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4B79A" w14:textId="1A605A89" w:rsidR="00A76661" w:rsidRPr="00A76661" w:rsidRDefault="00A76661" w:rsidP="00A76661">
      <w:pPr>
        <w:ind w:firstLine="708"/>
        <w:jc w:val="center"/>
        <w:rPr>
          <w:b/>
          <w:bCs/>
          <w:sz w:val="28"/>
          <w:szCs w:val="28"/>
        </w:rPr>
      </w:pPr>
      <w:r w:rsidRPr="00A76661">
        <w:rPr>
          <w:b/>
          <w:bCs/>
          <w:sz w:val="28"/>
          <w:szCs w:val="28"/>
        </w:rPr>
        <w:t>Валютные операции коммерческих банков</w:t>
      </w:r>
    </w:p>
    <w:p w14:paraId="721767C8" w14:textId="77777777" w:rsidR="00A76661" w:rsidRDefault="00A76661" w:rsidP="00A76661"/>
    <w:p w14:paraId="440270E3" w14:textId="67D85A91" w:rsidR="00A76661" w:rsidRPr="00BC3946" w:rsidRDefault="00A76661" w:rsidP="00A76661">
      <w:r w:rsidRPr="00BC3946">
        <w:t>Валютные операции занимают важное место в деятельности коммерческих банков, являясь одним из существенных источников банковских доходов. Основная доля валютных операций приходится на крупнейшие коммерческие банки. Они не только покупают и продают валюту, осуществляют международные расчеты, но и хранят запасы иностранной валюты, определяют курсы валют. Другие банки обращаются к ним за котировкой и покупают валюту для своих клиентов.</w:t>
      </w:r>
    </w:p>
    <w:p w14:paraId="2CB183D1" w14:textId="77777777" w:rsidR="00A76661" w:rsidRDefault="00A76661" w:rsidP="00A76661">
      <w:r>
        <w:rPr>
          <w:b/>
        </w:rPr>
        <w:t xml:space="preserve">Иностранная валюта - </w:t>
      </w:r>
      <w:r w:rsidRPr="00BC3946">
        <w:t>денежные знаки в виде банкнот, казначейских билетов, монеты, находящиеся в обращении и являющиеся законным платежным средством в соответствующем иностранном государстве или группе государств</w:t>
      </w:r>
      <w:r>
        <w:t>.</w:t>
      </w:r>
    </w:p>
    <w:p w14:paraId="311AAA1D" w14:textId="77777777" w:rsidR="00A76661" w:rsidRDefault="00A76661" w:rsidP="00A76661">
      <w:r w:rsidRPr="00BC3946">
        <w:rPr>
          <w:u w:val="single"/>
        </w:rPr>
        <w:t>К валютным ценностям относятся</w:t>
      </w:r>
      <w:r>
        <w:t>:</w:t>
      </w:r>
    </w:p>
    <w:p w14:paraId="66FCF56C" w14:textId="77777777" w:rsidR="00A76661" w:rsidRPr="00BC3946" w:rsidRDefault="00A76661" w:rsidP="00A76661">
      <w:pPr>
        <w:rPr>
          <w:bCs/>
        </w:rPr>
      </w:pPr>
      <w:r w:rsidRPr="00BC3946">
        <w:rPr>
          <w:bCs/>
        </w:rPr>
        <w:t>1)</w:t>
      </w:r>
      <w:r>
        <w:rPr>
          <w:bCs/>
        </w:rPr>
        <w:t xml:space="preserve"> </w:t>
      </w:r>
      <w:r w:rsidRPr="00BC3946">
        <w:rPr>
          <w:b/>
          <w:bCs/>
        </w:rPr>
        <w:t>иностранная валюта</w:t>
      </w:r>
    </w:p>
    <w:p w14:paraId="116016BD" w14:textId="77777777" w:rsidR="00A76661" w:rsidRDefault="00A76661" w:rsidP="00A76661">
      <w:r w:rsidRPr="00BC3946">
        <w:t>2)</w:t>
      </w:r>
      <w:r>
        <w:t xml:space="preserve"> </w:t>
      </w:r>
      <w:r w:rsidRPr="00BC3946">
        <w:rPr>
          <w:b/>
          <w:bCs/>
        </w:rPr>
        <w:t>ценные бумаги</w:t>
      </w:r>
      <w:r w:rsidRPr="00BC3946">
        <w:rPr>
          <w:b/>
        </w:rPr>
        <w:t xml:space="preserve"> в иностранной валюте</w:t>
      </w:r>
      <w:r w:rsidRPr="00BC3946">
        <w:t xml:space="preserve"> - платежные документы (чеки, векселя, аккредитивы и др.), фондовые ценности (акции, облигации) и другие долговые обязательства, выраженные в иностранной валюте;</w:t>
      </w:r>
    </w:p>
    <w:p w14:paraId="2E5516B8" w14:textId="77777777" w:rsidR="00A76661" w:rsidRDefault="00A76661" w:rsidP="00A76661">
      <w:r>
        <w:t xml:space="preserve">3) </w:t>
      </w:r>
      <w:r w:rsidRPr="00BC3946">
        <w:rPr>
          <w:b/>
          <w:bCs/>
        </w:rPr>
        <w:t>драгоценные металлы</w:t>
      </w:r>
      <w:r w:rsidRPr="00BC3946">
        <w:t xml:space="preserve"> - золото, серебро, платина и металлы платиновой группы (палладий, иридий, радий, рутений и осмий) в любом виде и состоянии, за исключением ювелирных и других бытовых изделий, а также лома таких изделий</w:t>
      </w:r>
      <w:r>
        <w:t>;</w:t>
      </w:r>
    </w:p>
    <w:p w14:paraId="11556451" w14:textId="77777777" w:rsidR="00A76661" w:rsidRPr="00BC3946" w:rsidRDefault="00A76661" w:rsidP="00A76661">
      <w:r>
        <w:t xml:space="preserve">4) </w:t>
      </w:r>
      <w:r w:rsidRPr="00BC3946">
        <w:rPr>
          <w:b/>
          <w:bCs/>
        </w:rPr>
        <w:t>природные драгоценные камни</w:t>
      </w:r>
      <w:r w:rsidRPr="00BC3946">
        <w:t xml:space="preserve"> - алмазы, рубины, изумруды, сапфиры и александриты в сыром и обработанном виде, а также жемчуг, за исключением ювелирных и других бытовых изделий из этих камней и лома таких изделий.</w:t>
      </w:r>
    </w:p>
    <w:p w14:paraId="13F6383E" w14:textId="77777777" w:rsidR="00A76661" w:rsidRDefault="00A76661" w:rsidP="00A76661">
      <w:r>
        <w:rPr>
          <w:b/>
          <w:bCs/>
        </w:rPr>
        <w:t xml:space="preserve"> </w:t>
      </w:r>
      <w:r w:rsidRPr="00BC3946">
        <w:rPr>
          <w:b/>
          <w:bCs/>
        </w:rPr>
        <w:t>Валютные операции</w:t>
      </w:r>
      <w:r w:rsidRPr="00BC3946">
        <w:t xml:space="preserve"> (сделки) </w:t>
      </w:r>
      <w:proofErr w:type="gramStart"/>
      <w:r w:rsidRPr="00BC3946">
        <w:t>- это</w:t>
      </w:r>
      <w:proofErr w:type="gramEnd"/>
      <w:r w:rsidRPr="00BC3946">
        <w:t xml:space="preserve"> соглашения (контракты) участников валютного рынка по купле-продаже, предоставлению в ссуду, платежам иностранной валюты на конкретных условиях (наименование валют, сумма, курс обмена, процентная ставка, дата валютирования)</w:t>
      </w:r>
    </w:p>
    <w:p w14:paraId="615FEB8E" w14:textId="77777777" w:rsidR="00A76661" w:rsidRDefault="00A76661" w:rsidP="00A76661">
      <w:pPr>
        <w:ind w:firstLine="708"/>
      </w:pPr>
    </w:p>
    <w:p w14:paraId="51942986" w14:textId="77777777" w:rsidR="00A76661" w:rsidRDefault="00A76661" w:rsidP="00A76661">
      <w:pPr>
        <w:jc w:val="center"/>
        <w:rPr>
          <w:b/>
          <w:bCs/>
        </w:rPr>
      </w:pPr>
      <w:r w:rsidRPr="0086372C">
        <w:rPr>
          <w:b/>
          <w:bCs/>
        </w:rPr>
        <w:t>Классификация валютных операций</w:t>
      </w:r>
    </w:p>
    <w:p w14:paraId="3C09EB7F" w14:textId="77777777" w:rsidR="00A76661" w:rsidRPr="0086372C" w:rsidRDefault="00A76661" w:rsidP="00A76661">
      <w:r>
        <w:rPr>
          <w:b/>
          <w:bCs/>
          <w:i/>
          <w:iCs/>
        </w:rPr>
        <w:t>1.</w:t>
      </w:r>
      <w:r w:rsidRPr="0086372C">
        <w:rPr>
          <w:b/>
          <w:bCs/>
          <w:i/>
          <w:iCs/>
        </w:rPr>
        <w:t>Открытие и ведение валютных счетов клиентов: </w:t>
      </w:r>
    </w:p>
    <w:p w14:paraId="639C3D9A" w14:textId="77777777" w:rsidR="00A76661" w:rsidRPr="0086372C" w:rsidRDefault="00A76661" w:rsidP="00A76661">
      <w:r w:rsidRPr="0086372C">
        <w:t>– открытие валютных счетов юридическим (резидентам и нерезидентам) и физическим лицам;</w:t>
      </w:r>
    </w:p>
    <w:p w14:paraId="7BF42E4F" w14:textId="77777777" w:rsidR="00A76661" w:rsidRPr="0086372C" w:rsidRDefault="00A76661" w:rsidP="00A76661">
      <w:r w:rsidRPr="0086372C">
        <w:t>– начисление процентов по ставкам на счетах;</w:t>
      </w:r>
    </w:p>
    <w:p w14:paraId="61A18615" w14:textId="77777777" w:rsidR="00A76661" w:rsidRPr="0086372C" w:rsidRDefault="00A76661" w:rsidP="00A76661">
      <w:r w:rsidRPr="0086372C">
        <w:t>– предоставление овердрафтов;</w:t>
      </w:r>
    </w:p>
    <w:p w14:paraId="0CA1B75D" w14:textId="77777777" w:rsidR="00A76661" w:rsidRPr="0086372C" w:rsidRDefault="00A76661" w:rsidP="00A76661">
      <w:r w:rsidRPr="0086372C">
        <w:t>– предоставление выписок по мере совершения операций;</w:t>
      </w:r>
    </w:p>
    <w:p w14:paraId="33041532" w14:textId="77777777" w:rsidR="00A76661" w:rsidRPr="0086372C" w:rsidRDefault="00A76661" w:rsidP="00A76661">
      <w:r w:rsidRPr="0086372C">
        <w:t>- оформление архива счета за любой период времени;</w:t>
      </w:r>
    </w:p>
    <w:p w14:paraId="3EADF1A9" w14:textId="77777777" w:rsidR="00A76661" w:rsidRPr="0086372C" w:rsidRDefault="00A76661" w:rsidP="00A76661">
      <w:pPr>
        <w:numPr>
          <w:ilvl w:val="0"/>
          <w:numId w:val="13"/>
        </w:numPr>
      </w:pPr>
      <w:r w:rsidRPr="0086372C">
        <w:t>выполнение операций по распоряжению клиентов относительно средств на их валютных счетах (оплата предоставленных документов, покупка и продажа иностранной валюты за счет средств клиентов);</w:t>
      </w:r>
    </w:p>
    <w:p w14:paraId="321CB9B6" w14:textId="77777777" w:rsidR="00A76661" w:rsidRPr="0086372C" w:rsidRDefault="00A76661" w:rsidP="00A76661">
      <w:pPr>
        <w:numPr>
          <w:ilvl w:val="0"/>
          <w:numId w:val="13"/>
        </w:numPr>
      </w:pPr>
      <w:r w:rsidRPr="0086372C">
        <w:t>- контроль за экспортно-импортными операциями.</w:t>
      </w:r>
    </w:p>
    <w:p w14:paraId="130D4261" w14:textId="77777777" w:rsidR="00A76661" w:rsidRPr="0086372C" w:rsidRDefault="00A76661" w:rsidP="00A76661">
      <w:r w:rsidRPr="0086372C">
        <w:t>2. </w:t>
      </w:r>
      <w:r w:rsidRPr="0086372C">
        <w:rPr>
          <w:b/>
          <w:bCs/>
          <w:i/>
          <w:iCs/>
        </w:rPr>
        <w:t>Неторговые операции коммерческого банка:</w:t>
      </w:r>
    </w:p>
    <w:p w14:paraId="7EB82CBF" w14:textId="77777777" w:rsidR="00A76661" w:rsidRPr="0086372C" w:rsidRDefault="00A76661" w:rsidP="00A76661">
      <w:r w:rsidRPr="0086372C">
        <w:t> - покупка и продажа наличной иностранной валюты и платежных документов в иностранной валюте;</w:t>
      </w:r>
    </w:p>
    <w:p w14:paraId="7A998D59" w14:textId="77777777" w:rsidR="00A76661" w:rsidRPr="0086372C" w:rsidRDefault="00A76661" w:rsidP="00A76661">
      <w:r w:rsidRPr="0086372C">
        <w:t>– инкассо иностранной валюты и платежных документов в валюте;</w:t>
      </w:r>
    </w:p>
    <w:p w14:paraId="6FD09A2C" w14:textId="77777777" w:rsidR="00A76661" w:rsidRPr="0086372C" w:rsidRDefault="00A76661" w:rsidP="00A76661">
      <w:r w:rsidRPr="0086372C">
        <w:t>– выпуск и обслуживание пластиковых карточек клиентов банка;</w:t>
      </w:r>
    </w:p>
    <w:p w14:paraId="30B77A27" w14:textId="77777777" w:rsidR="00A76661" w:rsidRPr="0086372C" w:rsidRDefault="00A76661" w:rsidP="00A76661">
      <w:r w:rsidRPr="0086372C">
        <w:t>– покупка (оплата) дорожных чеков иностранных банков.</w:t>
      </w:r>
    </w:p>
    <w:p w14:paraId="37ADF974" w14:textId="260FC7BD" w:rsidR="00F652D4" w:rsidRDefault="00A76661" w:rsidP="00F652D4">
      <w:r w:rsidRPr="0086372C">
        <w:t xml:space="preserve">    </w:t>
      </w:r>
      <w:r w:rsidR="00F652D4" w:rsidRPr="00F652D4">
        <w:rPr>
          <w:b/>
          <w:bCs/>
        </w:rPr>
        <w:t>Инкассо</w:t>
      </w:r>
      <w:r w:rsidR="00F652D4" w:rsidRPr="00F652D4">
        <w:t xml:space="preserve"> - посредническая банковская операция по передаче денежных средств от плательщика к получателю через банк с зачислением этих средств на счёт получателя. За выполнение инкассо банки взимают комиссионные.</w:t>
      </w:r>
    </w:p>
    <w:p w14:paraId="09D600DD" w14:textId="342CD9D8" w:rsidR="00A76661" w:rsidRPr="0086372C" w:rsidRDefault="00A76661" w:rsidP="00A76661">
      <w:r w:rsidRPr="0086372C">
        <w:t>К данным операциям относят операции по обслуживанию клиентов, не связанные с проведением расчетов по импорту и экспорту товаров и услуг, движением капитала.</w:t>
      </w:r>
    </w:p>
    <w:p w14:paraId="71EBD7D4" w14:textId="77777777" w:rsidR="00A76661" w:rsidRPr="0086372C" w:rsidRDefault="00A76661" w:rsidP="00A76661">
      <w:r w:rsidRPr="0086372C">
        <w:t>3. </w:t>
      </w:r>
      <w:r w:rsidRPr="0086372C">
        <w:rPr>
          <w:b/>
          <w:bCs/>
          <w:i/>
          <w:iCs/>
        </w:rPr>
        <w:t>Установление корреспондентских отношений с иностранными банками</w:t>
      </w:r>
    </w:p>
    <w:p w14:paraId="7FC3CD08" w14:textId="77777777" w:rsidR="00A76661" w:rsidRPr="0086372C" w:rsidRDefault="00A76661" w:rsidP="00A76661">
      <w:r w:rsidRPr="0086372C">
        <w:t xml:space="preserve">    Данная операция является необходимой для проведения банком международных расчетов. </w:t>
      </w:r>
    </w:p>
    <w:p w14:paraId="159DB733" w14:textId="77777777" w:rsidR="00A76661" w:rsidRPr="0086372C" w:rsidRDefault="00A76661" w:rsidP="00A76661">
      <w:r w:rsidRPr="0086372C">
        <w:lastRenderedPageBreak/>
        <w:t xml:space="preserve">    Для осуществления международных расчетов банк открывает в иностранных банках и у себя корреспондентские счета НОСТРО и ЛОРО. </w:t>
      </w:r>
    </w:p>
    <w:p w14:paraId="5E89ECC7" w14:textId="77777777" w:rsidR="00A76661" w:rsidRPr="0086372C" w:rsidRDefault="00A76661" w:rsidP="00A76661">
      <w:r w:rsidRPr="0086372C">
        <w:rPr>
          <w:b/>
          <w:bCs/>
        </w:rPr>
        <w:t xml:space="preserve">   Счет НОСТРО </w:t>
      </w:r>
      <w:r w:rsidRPr="0086372C">
        <w:t xml:space="preserve">представляет собой текущий счет, открытый на имя коммерческого банка у банка-корреспондента. </w:t>
      </w:r>
    </w:p>
    <w:p w14:paraId="6C4D728B" w14:textId="77777777" w:rsidR="00A76661" w:rsidRPr="0086372C" w:rsidRDefault="00A76661" w:rsidP="00A76661">
      <w:r w:rsidRPr="0086372C">
        <w:rPr>
          <w:b/>
          <w:bCs/>
        </w:rPr>
        <w:t xml:space="preserve">   Счет ЛОРО </w:t>
      </w:r>
      <w:r w:rsidRPr="0086372C">
        <w:t>характеризует собой текущий счет, открытый в коммерческом банке на имя банка-корреспондента.</w:t>
      </w:r>
    </w:p>
    <w:p w14:paraId="7230400B" w14:textId="77777777" w:rsidR="00A76661" w:rsidRPr="0086372C" w:rsidRDefault="00A76661" w:rsidP="00A76661">
      <w:r w:rsidRPr="0086372C">
        <w:rPr>
          <w:b/>
          <w:bCs/>
          <w:i/>
          <w:iCs/>
        </w:rPr>
        <w:t>4. Конверсионные операции</w:t>
      </w:r>
    </w:p>
    <w:p w14:paraId="4015E872" w14:textId="77777777" w:rsidR="00A76661" w:rsidRPr="0086372C" w:rsidRDefault="00A76661" w:rsidP="00A76661">
      <w:r w:rsidRPr="0086372C">
        <w:rPr>
          <w:b/>
          <w:bCs/>
          <w:i/>
          <w:iCs/>
        </w:rPr>
        <w:t>Конверсия валюты</w:t>
      </w:r>
      <w:r w:rsidRPr="0086372C">
        <w:t> – это обмен одной валюты на другую по действующему валютному курсу.</w:t>
      </w:r>
    </w:p>
    <w:p w14:paraId="68D91A5B" w14:textId="03169B75" w:rsidR="00F652D4" w:rsidRPr="0086372C" w:rsidRDefault="00A76661" w:rsidP="00F652D4">
      <w:r w:rsidRPr="0086372C">
        <w:rPr>
          <w:b/>
          <w:bCs/>
          <w:i/>
          <w:iCs/>
        </w:rPr>
        <w:t>Конверсионные операции</w:t>
      </w:r>
      <w:r w:rsidRPr="0086372C">
        <w:rPr>
          <w:i/>
          <w:iCs/>
        </w:rPr>
        <w:t> </w:t>
      </w:r>
      <w:r w:rsidRPr="0086372C">
        <w:rPr>
          <w:b/>
          <w:bCs/>
          <w:i/>
          <w:iCs/>
        </w:rPr>
        <w:t>–</w:t>
      </w:r>
      <w:r w:rsidRPr="0086372C">
        <w:t> это сделки покупки и продажи наличной и безналичной иностранной валюты (в том числе валюты с ограниченной конверсией) против наличных и безналичных тенге РК.</w:t>
      </w:r>
    </w:p>
    <w:p w14:paraId="7D4A3A81" w14:textId="77777777" w:rsidR="00A76661" w:rsidRPr="0086372C" w:rsidRDefault="00A76661" w:rsidP="00A76661">
      <w:r w:rsidRPr="0086372C">
        <w:rPr>
          <w:b/>
          <w:bCs/>
          <w:i/>
          <w:iCs/>
        </w:rPr>
        <w:t xml:space="preserve">5. </w:t>
      </w:r>
      <w:r w:rsidRPr="0086372C">
        <w:t> </w:t>
      </w:r>
      <w:r w:rsidRPr="0086372C">
        <w:rPr>
          <w:b/>
          <w:bCs/>
          <w:i/>
          <w:iCs/>
        </w:rPr>
        <w:t>Операции по международным расчетам, связанные с экспортом и импортом товаров и услуг</w:t>
      </w:r>
    </w:p>
    <w:p w14:paraId="23B36292" w14:textId="77777777" w:rsidR="00A76661" w:rsidRPr="0086372C" w:rsidRDefault="00A76661" w:rsidP="00A76661">
      <w:r w:rsidRPr="0086372C">
        <w:t xml:space="preserve">      Под международными расчетами понимается система регулирования платежей по международным требованиям и обязательствам.</w:t>
      </w:r>
    </w:p>
    <w:p w14:paraId="33D950AF" w14:textId="77777777" w:rsidR="00A76661" w:rsidRPr="0086372C" w:rsidRDefault="00A76661" w:rsidP="00A76661">
      <w:r w:rsidRPr="0086372C">
        <w:t xml:space="preserve">     Формы международных расчетов аналогичны внутренним, но имеют </w:t>
      </w:r>
      <w:r w:rsidRPr="0086372C">
        <w:rPr>
          <w:b/>
          <w:bCs/>
        </w:rPr>
        <w:t>особенности</w:t>
      </w:r>
      <w:r w:rsidRPr="0086372C">
        <w:t>:</w:t>
      </w:r>
    </w:p>
    <w:p w14:paraId="32F914A7" w14:textId="77777777" w:rsidR="00A76661" w:rsidRPr="0086372C" w:rsidRDefault="00A76661" w:rsidP="00A76661">
      <w:pPr>
        <w:numPr>
          <w:ilvl w:val="0"/>
          <w:numId w:val="14"/>
        </w:numPr>
      </w:pPr>
      <w:r w:rsidRPr="0086372C">
        <w:t>во-первых, они, как правило, носят документарный характер;</w:t>
      </w:r>
    </w:p>
    <w:p w14:paraId="6C7D20A3" w14:textId="2339646B" w:rsidR="00A76661" w:rsidRPr="0086372C" w:rsidRDefault="00A76661" w:rsidP="00F652D4">
      <w:pPr>
        <w:numPr>
          <w:ilvl w:val="0"/>
          <w:numId w:val="14"/>
        </w:numPr>
      </w:pPr>
      <w:r w:rsidRPr="0086372C">
        <w:t xml:space="preserve">во-вторых, международные расчеты унифицированы.     </w:t>
      </w:r>
    </w:p>
    <w:p w14:paraId="175A04BA" w14:textId="40AC19FB" w:rsidR="00A76661" w:rsidRDefault="00A76661" w:rsidP="00A76661">
      <w:pPr>
        <w:rPr>
          <w:b/>
          <w:bCs/>
        </w:rPr>
      </w:pPr>
      <w:r w:rsidRPr="0086372C">
        <w:t xml:space="preserve">Классическими и самыми распространенными в международных расчетах являются </w:t>
      </w:r>
      <w:r w:rsidRPr="0086372C">
        <w:rPr>
          <w:b/>
          <w:bCs/>
        </w:rPr>
        <w:t xml:space="preserve">банковский перевод, документарный аккредитив и документарное инкассо. </w:t>
      </w:r>
    </w:p>
    <w:p w14:paraId="391B8262" w14:textId="5D91FE44" w:rsidR="00F652D4" w:rsidRDefault="00F652D4" w:rsidP="00F652D4">
      <w:r w:rsidRPr="00F652D4">
        <w:rPr>
          <w:b/>
          <w:bCs/>
        </w:rPr>
        <w:t>Документарный</w:t>
      </w:r>
      <w:r w:rsidRPr="00F652D4">
        <w:t> </w:t>
      </w:r>
      <w:r w:rsidRPr="00F652D4">
        <w:rPr>
          <w:b/>
          <w:bCs/>
        </w:rPr>
        <w:t>аккредитив</w:t>
      </w:r>
      <w:r w:rsidRPr="00F652D4">
        <w:t> — письменное обязательство, выданное банком от имени покупателя (приказодателя) или от своего собственного имени, оплатить продавцу (бенефициару) стоимость тратты и/или документов, если соблюдены условия документарного аккредитива</w:t>
      </w:r>
      <w:r>
        <w:t>.</w:t>
      </w:r>
    </w:p>
    <w:p w14:paraId="44D46812" w14:textId="79AD6630" w:rsidR="00F652D4" w:rsidRPr="00F652D4" w:rsidRDefault="00F652D4" w:rsidP="00F652D4">
      <w:r w:rsidRPr="00F652D4">
        <w:rPr>
          <w:b/>
          <w:bCs/>
        </w:rPr>
        <w:t>Документарный аккредитив</w:t>
      </w:r>
      <w:r w:rsidRPr="00F652D4">
        <w:t> – это обязательство со стороны банка предоставить согласованную сумму в распоряжение продавца от имени покупателя в соответствии со строго определенными условиями.</w:t>
      </w:r>
    </w:p>
    <w:p w14:paraId="256D9A43" w14:textId="77777777" w:rsidR="00F652D4" w:rsidRPr="0086372C" w:rsidRDefault="00F652D4" w:rsidP="00A76661"/>
    <w:p w14:paraId="7374229E" w14:textId="77777777" w:rsidR="00A76661" w:rsidRPr="0086372C" w:rsidRDefault="00A76661" w:rsidP="00A76661">
      <w:r w:rsidRPr="0086372C">
        <w:rPr>
          <w:b/>
          <w:bCs/>
          <w:i/>
          <w:iCs/>
        </w:rPr>
        <w:t>6. Операции по привлечению и размещению банком валютных средств:</w:t>
      </w:r>
    </w:p>
    <w:p w14:paraId="4960F970" w14:textId="77777777" w:rsidR="00A76661" w:rsidRPr="0086372C" w:rsidRDefault="00A76661" w:rsidP="00A76661">
      <w:r w:rsidRPr="0086372C">
        <w:t>-  привлечение депозитов: физических лиц; юридических лиц, включая межбанковские депозиты;</w:t>
      </w:r>
    </w:p>
    <w:p w14:paraId="284E2936" w14:textId="77777777" w:rsidR="00A76661" w:rsidRPr="0086372C" w:rsidRDefault="00A76661" w:rsidP="00A76661">
      <w:r w:rsidRPr="0086372C">
        <w:t>- выдача кредитов: физическим лицам; юридическим лицам;</w:t>
      </w:r>
    </w:p>
    <w:p w14:paraId="598FC931" w14:textId="77777777" w:rsidR="00A76661" w:rsidRDefault="00A76661" w:rsidP="00A76661">
      <w:r w:rsidRPr="0086372C">
        <w:t>- размещение кредитов на межбанковском рынке.</w:t>
      </w:r>
    </w:p>
    <w:p w14:paraId="2414A64B" w14:textId="77777777" w:rsidR="00A76661" w:rsidRDefault="00A76661" w:rsidP="00A76661">
      <w:pPr>
        <w:ind w:firstLine="708"/>
      </w:pPr>
    </w:p>
    <w:p w14:paraId="70ABC96F" w14:textId="77777777" w:rsidR="00A76661" w:rsidRDefault="00A76661" w:rsidP="00A76661">
      <w:pPr>
        <w:ind w:firstLine="708"/>
      </w:pPr>
    </w:p>
    <w:p w14:paraId="5BBCC413" w14:textId="77777777" w:rsidR="00F652D4" w:rsidRPr="00F652D4" w:rsidRDefault="00F652D4" w:rsidP="00D6260C">
      <w:pPr>
        <w:ind w:firstLine="284"/>
      </w:pPr>
      <w:r w:rsidRPr="00F652D4">
        <w:rPr>
          <w:b/>
          <w:bCs/>
        </w:rPr>
        <w:t>Валютный (</w:t>
      </w:r>
      <w:proofErr w:type="gramStart"/>
      <w:r w:rsidRPr="00F652D4">
        <w:rPr>
          <w:b/>
          <w:bCs/>
        </w:rPr>
        <w:t>обменный )</w:t>
      </w:r>
      <w:proofErr w:type="gramEnd"/>
      <w:r w:rsidRPr="00F652D4">
        <w:rPr>
          <w:b/>
          <w:bCs/>
        </w:rPr>
        <w:t xml:space="preserve"> курс </w:t>
      </w:r>
      <w:r w:rsidRPr="00F652D4">
        <w:t>— это курс, по которому валюта одной страны может быть продана в обмен на валюту другой страны, т. е. цена одной денежной единицы, выряженная в других.</w:t>
      </w:r>
    </w:p>
    <w:p w14:paraId="73BB010A" w14:textId="77777777" w:rsidR="00F652D4" w:rsidRPr="00F652D4" w:rsidRDefault="00F652D4" w:rsidP="00D6260C">
      <w:pPr>
        <w:ind w:firstLine="284"/>
      </w:pPr>
      <w:r w:rsidRPr="00F652D4">
        <w:tab/>
      </w:r>
      <w:r w:rsidRPr="00F652D4">
        <w:rPr>
          <w:u w:val="single"/>
        </w:rPr>
        <w:t>Анализ валютных операций коммерческого банка предполагает:</w:t>
      </w:r>
    </w:p>
    <w:p w14:paraId="6823CB4D" w14:textId="77777777" w:rsidR="00F652D4" w:rsidRPr="00F652D4" w:rsidRDefault="00F652D4" w:rsidP="00D6260C">
      <w:pPr>
        <w:numPr>
          <w:ilvl w:val="1"/>
          <w:numId w:val="15"/>
        </w:numPr>
        <w:ind w:firstLine="284"/>
      </w:pPr>
      <w:r w:rsidRPr="00F652D4">
        <w:t>изучение типов обменных курсов и порядка их регулирования:</w:t>
      </w:r>
    </w:p>
    <w:p w14:paraId="403B2DC0" w14:textId="77777777" w:rsidR="00F652D4" w:rsidRPr="00F652D4" w:rsidRDefault="00F652D4" w:rsidP="00D6260C">
      <w:pPr>
        <w:numPr>
          <w:ilvl w:val="1"/>
          <w:numId w:val="15"/>
        </w:numPr>
        <w:ind w:firstLine="284"/>
      </w:pPr>
      <w:r w:rsidRPr="00F652D4">
        <w:t>оценку изменений в валютных курсах;</w:t>
      </w:r>
    </w:p>
    <w:p w14:paraId="3957045A" w14:textId="77777777" w:rsidR="00F652D4" w:rsidRPr="00F652D4" w:rsidRDefault="00F652D4" w:rsidP="00D6260C">
      <w:pPr>
        <w:numPr>
          <w:ilvl w:val="1"/>
          <w:numId w:val="15"/>
        </w:numPr>
        <w:ind w:firstLine="284"/>
      </w:pPr>
      <w:r w:rsidRPr="00F652D4">
        <w:t>выявление факторов, влияющих на обменный курс.</w:t>
      </w:r>
    </w:p>
    <w:p w14:paraId="5A4ED639" w14:textId="77777777" w:rsidR="00F652D4" w:rsidRPr="00F652D4" w:rsidRDefault="00F652D4" w:rsidP="00D6260C">
      <w:pPr>
        <w:ind w:firstLine="284"/>
      </w:pPr>
      <w:r w:rsidRPr="00F652D4">
        <w:t xml:space="preserve">Существуют </w:t>
      </w:r>
      <w:r w:rsidRPr="00F652D4">
        <w:rPr>
          <w:u w:val="single"/>
        </w:rPr>
        <w:t>два способа покупки и продажи иностранной валюты</w:t>
      </w:r>
      <w:r w:rsidRPr="00F652D4">
        <w:t xml:space="preserve">: </w:t>
      </w:r>
    </w:p>
    <w:p w14:paraId="1D7D2745" w14:textId="77777777" w:rsidR="00F652D4" w:rsidRPr="00F652D4" w:rsidRDefault="00F652D4" w:rsidP="00D6260C">
      <w:pPr>
        <w:ind w:firstLine="284"/>
      </w:pPr>
      <w:r w:rsidRPr="00F652D4">
        <w:rPr>
          <w:b/>
          <w:bCs/>
        </w:rPr>
        <w:t xml:space="preserve">   - спот</w:t>
      </w:r>
      <w:r w:rsidRPr="00F652D4">
        <w:t>, т.е. немедленная поставка;</w:t>
      </w:r>
    </w:p>
    <w:p w14:paraId="65583E62" w14:textId="77777777" w:rsidR="00F652D4" w:rsidRPr="00F652D4" w:rsidRDefault="00F652D4" w:rsidP="00D6260C">
      <w:pPr>
        <w:ind w:firstLine="284"/>
      </w:pPr>
      <w:r w:rsidRPr="00F652D4">
        <w:rPr>
          <w:i/>
          <w:iCs/>
        </w:rPr>
        <w:t xml:space="preserve">   - </w:t>
      </w:r>
      <w:r w:rsidRPr="00F652D4">
        <w:rPr>
          <w:b/>
          <w:bCs/>
        </w:rPr>
        <w:t>форвард</w:t>
      </w:r>
      <w:r w:rsidRPr="00F652D4">
        <w:rPr>
          <w:i/>
          <w:iCs/>
        </w:rPr>
        <w:t>,</w:t>
      </w:r>
      <w:r w:rsidRPr="00F652D4">
        <w:t xml:space="preserve"> т.е. поставка, связанная с определенной датой в будущем. </w:t>
      </w:r>
    </w:p>
    <w:p w14:paraId="055E17E9" w14:textId="77777777" w:rsidR="00F652D4" w:rsidRPr="00F652D4" w:rsidRDefault="00F652D4" w:rsidP="00D6260C">
      <w:pPr>
        <w:ind w:firstLine="284"/>
      </w:pPr>
      <w:r w:rsidRPr="00F652D4">
        <w:t xml:space="preserve">Валютные операции спот составляют около 90% всех валютных сделок. </w:t>
      </w:r>
    </w:p>
    <w:p w14:paraId="05C8051D" w14:textId="77777777" w:rsidR="00F652D4" w:rsidRPr="00F652D4" w:rsidRDefault="00F652D4" w:rsidP="00D6260C">
      <w:pPr>
        <w:ind w:firstLine="284"/>
      </w:pPr>
      <w:r w:rsidRPr="00F652D4">
        <w:t xml:space="preserve">Обменный курс двух валют, т.е. продажа и покупка, на условиях как спот, так и форвард, определяется спросом и предложением. </w:t>
      </w:r>
    </w:p>
    <w:p w14:paraId="6578D73D" w14:textId="77777777" w:rsidR="00F652D4" w:rsidRPr="00F652D4" w:rsidRDefault="00F652D4" w:rsidP="00F652D4">
      <w:pPr>
        <w:ind w:firstLine="284"/>
      </w:pPr>
      <w:r w:rsidRPr="00F652D4">
        <w:t xml:space="preserve">    В свою очередь на спрос и предложение оказывает влияние целый </w:t>
      </w:r>
      <w:r w:rsidRPr="00F652D4">
        <w:rPr>
          <w:u w:val="single"/>
        </w:rPr>
        <w:t>ряд факторов:</w:t>
      </w:r>
    </w:p>
    <w:p w14:paraId="67E637B8" w14:textId="77777777" w:rsidR="00F652D4" w:rsidRPr="00F652D4" w:rsidRDefault="00F652D4" w:rsidP="00D6260C">
      <w:pPr>
        <w:numPr>
          <w:ilvl w:val="1"/>
          <w:numId w:val="16"/>
        </w:numPr>
        <w:tabs>
          <w:tab w:val="clear" w:pos="1440"/>
        </w:tabs>
        <w:ind w:left="0" w:firstLine="284"/>
      </w:pPr>
      <w:r w:rsidRPr="00F652D4">
        <w:t>Отношение уровня инфляции одной страны к уровню инфляции в других странах.</w:t>
      </w:r>
    </w:p>
    <w:p w14:paraId="05F471A7" w14:textId="77777777" w:rsidR="00F652D4" w:rsidRPr="00F652D4" w:rsidRDefault="00F652D4" w:rsidP="00D6260C">
      <w:pPr>
        <w:numPr>
          <w:ilvl w:val="1"/>
          <w:numId w:val="16"/>
        </w:numPr>
        <w:tabs>
          <w:tab w:val="clear" w:pos="1440"/>
        </w:tabs>
        <w:ind w:left="0" w:firstLine="284"/>
      </w:pPr>
      <w:r w:rsidRPr="00F652D4">
        <w:t>Соотношение процентных ставок одной страны и других стран.</w:t>
      </w:r>
    </w:p>
    <w:p w14:paraId="0DB8C50D" w14:textId="77777777" w:rsidR="00F652D4" w:rsidRPr="00F652D4" w:rsidRDefault="00F652D4" w:rsidP="00D6260C">
      <w:pPr>
        <w:numPr>
          <w:ilvl w:val="1"/>
          <w:numId w:val="16"/>
        </w:numPr>
        <w:tabs>
          <w:tab w:val="clear" w:pos="1440"/>
        </w:tabs>
        <w:ind w:left="0" w:firstLine="284"/>
      </w:pPr>
      <w:r w:rsidRPr="00F652D4">
        <w:t>Сальдо платежного баланса страны (разность между поступлениями и расходами)</w:t>
      </w:r>
    </w:p>
    <w:p w14:paraId="046C2BBD" w14:textId="77777777" w:rsidR="00F652D4" w:rsidRPr="00F652D4" w:rsidRDefault="00F652D4" w:rsidP="00D6260C">
      <w:pPr>
        <w:numPr>
          <w:ilvl w:val="1"/>
          <w:numId w:val="16"/>
        </w:numPr>
        <w:tabs>
          <w:tab w:val="clear" w:pos="1440"/>
        </w:tabs>
        <w:ind w:left="0" w:firstLine="284"/>
      </w:pPr>
      <w:r w:rsidRPr="00F652D4">
        <w:lastRenderedPageBreak/>
        <w:t>Спекуляция.</w:t>
      </w:r>
    </w:p>
    <w:p w14:paraId="44D6A4FC" w14:textId="77777777" w:rsidR="00F652D4" w:rsidRPr="00F652D4" w:rsidRDefault="00F652D4" w:rsidP="00D6260C">
      <w:pPr>
        <w:numPr>
          <w:ilvl w:val="1"/>
          <w:numId w:val="16"/>
        </w:numPr>
        <w:tabs>
          <w:tab w:val="clear" w:pos="1440"/>
        </w:tabs>
        <w:ind w:left="0" w:firstLine="284"/>
      </w:pPr>
      <w:r w:rsidRPr="00F652D4">
        <w:t>Политика самого государства.</w:t>
      </w:r>
    </w:p>
    <w:p w14:paraId="798441A4" w14:textId="77777777" w:rsidR="00F652D4" w:rsidRPr="00F652D4" w:rsidRDefault="00F652D4" w:rsidP="00F652D4">
      <w:pPr>
        <w:ind w:firstLine="284"/>
      </w:pPr>
      <w:r w:rsidRPr="00F652D4">
        <w:t>Определение курса валюты называется его</w:t>
      </w:r>
      <w:r w:rsidRPr="00F652D4">
        <w:rPr>
          <w:i/>
          <w:iCs/>
        </w:rPr>
        <w:t xml:space="preserve"> </w:t>
      </w:r>
      <w:r w:rsidRPr="00F652D4">
        <w:rPr>
          <w:b/>
          <w:bCs/>
        </w:rPr>
        <w:t xml:space="preserve">котировкой. </w:t>
      </w:r>
    </w:p>
    <w:p w14:paraId="61D73892" w14:textId="77777777" w:rsidR="00F652D4" w:rsidRPr="00F652D4" w:rsidRDefault="00F652D4" w:rsidP="00F652D4">
      <w:pPr>
        <w:ind w:firstLine="284"/>
      </w:pPr>
      <w:r w:rsidRPr="00F652D4">
        <w:rPr>
          <w:b/>
          <w:bCs/>
          <w:i/>
          <w:iCs/>
        </w:rPr>
        <w:t xml:space="preserve">  </w:t>
      </w:r>
      <w:r w:rsidRPr="00F652D4">
        <w:t>Полная котировка включает курс покупателя и продавца, в соответствии с которым банк купит иностранную валюту или обменяет ее на национальную.</w:t>
      </w:r>
    </w:p>
    <w:p w14:paraId="18A22CF5" w14:textId="77777777" w:rsidR="00F652D4" w:rsidRPr="00F652D4" w:rsidRDefault="00F652D4" w:rsidP="00F652D4">
      <w:pPr>
        <w:ind w:firstLine="284"/>
      </w:pPr>
      <w:r w:rsidRPr="00F652D4">
        <w:t>Разница между курсами продавца и покупателя называется</w:t>
      </w:r>
      <w:r w:rsidRPr="00F652D4">
        <w:rPr>
          <w:i/>
          <w:iCs/>
        </w:rPr>
        <w:t xml:space="preserve"> </w:t>
      </w:r>
      <w:proofErr w:type="spellStart"/>
      <w:r w:rsidRPr="00F652D4">
        <w:rPr>
          <w:b/>
          <w:bCs/>
        </w:rPr>
        <w:t>маржой</w:t>
      </w:r>
      <w:proofErr w:type="spellEnd"/>
      <w:r w:rsidRPr="00F652D4">
        <w:rPr>
          <w:b/>
          <w:bCs/>
          <w:i/>
          <w:iCs/>
        </w:rPr>
        <w:t>.</w:t>
      </w:r>
      <w:r w:rsidRPr="00F652D4">
        <w:t xml:space="preserve"> Маржа является для банка источником дохода, за счет которого он покрывает расходы по осуществлению сделки.</w:t>
      </w:r>
    </w:p>
    <w:p w14:paraId="20A36668" w14:textId="77777777" w:rsidR="00F652D4" w:rsidRPr="00F652D4" w:rsidRDefault="00F652D4" w:rsidP="00F652D4">
      <w:pPr>
        <w:ind w:firstLine="284"/>
      </w:pPr>
      <w:r w:rsidRPr="00F652D4">
        <w:t xml:space="preserve">Существуют </w:t>
      </w:r>
      <w:r w:rsidRPr="00F652D4">
        <w:rPr>
          <w:u w:val="single"/>
        </w:rPr>
        <w:t xml:space="preserve">2 метода котировки </w:t>
      </w:r>
      <w:r w:rsidRPr="00F652D4">
        <w:t>иностранной валюты по отношению к национальной — прямая и косвенная.</w:t>
      </w:r>
    </w:p>
    <w:p w14:paraId="379C6E7C" w14:textId="77777777" w:rsidR="00F652D4" w:rsidRPr="00F652D4" w:rsidRDefault="00F652D4" w:rsidP="00F652D4">
      <w:pPr>
        <w:ind w:firstLine="284"/>
      </w:pPr>
      <w:r w:rsidRPr="00F652D4">
        <w:t>Большинство стран используют</w:t>
      </w:r>
      <w:r w:rsidRPr="00F652D4">
        <w:rPr>
          <w:i/>
          <w:iCs/>
        </w:rPr>
        <w:t xml:space="preserve"> </w:t>
      </w:r>
      <w:r w:rsidRPr="00F652D4">
        <w:rPr>
          <w:b/>
          <w:bCs/>
          <w:i/>
          <w:iCs/>
        </w:rPr>
        <w:t>прямую котировку</w:t>
      </w:r>
      <w:r w:rsidRPr="00F652D4">
        <w:rPr>
          <w:i/>
          <w:iCs/>
        </w:rPr>
        <w:t>,</w:t>
      </w:r>
      <w:r w:rsidRPr="00F652D4">
        <w:t xml:space="preserve"> при которой стоимость единицы иностранной валюты выражается в национальной денежной единице </w:t>
      </w:r>
      <w:proofErr w:type="gramStart"/>
      <w:r w:rsidRPr="00F652D4">
        <w:t>( 1</w:t>
      </w:r>
      <w:proofErr w:type="gramEnd"/>
      <w:r w:rsidRPr="00F652D4">
        <w:t xml:space="preserve"> дол =417 </w:t>
      </w:r>
      <w:proofErr w:type="spellStart"/>
      <w:r w:rsidRPr="00F652D4">
        <w:t>тг</w:t>
      </w:r>
      <w:proofErr w:type="spellEnd"/>
      <w:r w:rsidRPr="00F652D4">
        <w:t>)</w:t>
      </w:r>
    </w:p>
    <w:p w14:paraId="07476890" w14:textId="77777777" w:rsidR="00F652D4" w:rsidRPr="00F652D4" w:rsidRDefault="00F652D4" w:rsidP="00F652D4">
      <w:pPr>
        <w:ind w:firstLine="284"/>
      </w:pPr>
      <w:r w:rsidRPr="00F652D4">
        <w:t>При</w:t>
      </w:r>
      <w:r w:rsidRPr="00F652D4">
        <w:rPr>
          <w:i/>
          <w:iCs/>
        </w:rPr>
        <w:t xml:space="preserve"> </w:t>
      </w:r>
      <w:r w:rsidRPr="00F652D4">
        <w:rPr>
          <w:b/>
          <w:bCs/>
          <w:i/>
          <w:iCs/>
        </w:rPr>
        <w:t>косвенной котировке</w:t>
      </w:r>
      <w:r w:rsidRPr="00F652D4">
        <w:t xml:space="preserve"> за единицу принята национальная денежная единица, курс которой выражается в определенном количестве иностранной валюты. В операциях</w:t>
      </w:r>
      <w:r w:rsidRPr="00F652D4">
        <w:rPr>
          <w:i/>
          <w:iCs/>
        </w:rPr>
        <w:t xml:space="preserve"> </w:t>
      </w:r>
      <w:r w:rsidRPr="00F652D4">
        <w:t>на</w:t>
      </w:r>
      <w:r w:rsidRPr="00F652D4">
        <w:rPr>
          <w:i/>
          <w:iCs/>
        </w:rPr>
        <w:t xml:space="preserve"> </w:t>
      </w:r>
      <w:r w:rsidRPr="00F652D4">
        <w:t>межбанковском валютном рынке котировка производится преимущественно по отношению к доллару США, так как он является международным платежным и резервным средством.</w:t>
      </w:r>
    </w:p>
    <w:p w14:paraId="598303CC" w14:textId="77777777" w:rsidR="00F652D4" w:rsidRPr="00F652D4" w:rsidRDefault="00F652D4" w:rsidP="00F652D4">
      <w:pPr>
        <w:ind w:firstLine="284"/>
      </w:pPr>
      <w:r w:rsidRPr="00F652D4">
        <w:t>В анализе валютных операций вводится понятие</w:t>
      </w:r>
      <w:r w:rsidRPr="00F652D4">
        <w:rPr>
          <w:i/>
          <w:iCs/>
        </w:rPr>
        <w:t xml:space="preserve"> </w:t>
      </w:r>
      <w:r w:rsidRPr="00F652D4">
        <w:rPr>
          <w:b/>
          <w:bCs/>
        </w:rPr>
        <w:t>кросс курса</w:t>
      </w:r>
      <w:r w:rsidRPr="00F652D4">
        <w:t xml:space="preserve"> — сравнение двух валют по отношению к третьей.</w:t>
      </w:r>
    </w:p>
    <w:p w14:paraId="12359EC0" w14:textId="77777777" w:rsidR="00F652D4" w:rsidRDefault="00F652D4" w:rsidP="00F652D4"/>
    <w:p w14:paraId="2E17E5F9" w14:textId="77777777" w:rsidR="00F652D4" w:rsidRPr="00F652D4" w:rsidRDefault="00F652D4" w:rsidP="00F652D4">
      <w:r w:rsidRPr="00F652D4">
        <w:rPr>
          <w:b/>
          <w:bCs/>
        </w:rPr>
        <w:t>Валютные курсы:</w:t>
      </w:r>
    </w:p>
    <w:p w14:paraId="65DE3A1A" w14:textId="77777777" w:rsidR="00F652D4" w:rsidRPr="00F652D4" w:rsidRDefault="00F652D4" w:rsidP="00F652D4">
      <w:r w:rsidRPr="00F652D4">
        <w:rPr>
          <w:i/>
          <w:iCs/>
        </w:rPr>
        <w:t>1.Фиксированный</w:t>
      </w:r>
      <w:r w:rsidRPr="00F652D4">
        <w:t> (</w:t>
      </w:r>
      <w:r w:rsidRPr="00F652D4">
        <w:rPr>
          <w:i/>
          <w:iCs/>
        </w:rPr>
        <w:t>твердый</w:t>
      </w:r>
      <w:r w:rsidRPr="00F652D4">
        <w:t>) </w:t>
      </w:r>
      <w:r w:rsidRPr="00F652D4">
        <w:rPr>
          <w:i/>
          <w:iCs/>
        </w:rPr>
        <w:t>валютный курс</w:t>
      </w:r>
      <w:r w:rsidRPr="00F652D4">
        <w:t> представляет собой официальной соотношение между валютами, которое устанавливается в законодательном порядке.</w:t>
      </w:r>
    </w:p>
    <w:p w14:paraId="1967DD93" w14:textId="77777777" w:rsidR="00F652D4" w:rsidRPr="00F652D4" w:rsidRDefault="00F652D4" w:rsidP="00F652D4">
      <w:r w:rsidRPr="00F652D4">
        <w:rPr>
          <w:i/>
          <w:iCs/>
        </w:rPr>
        <w:t>2.Плавающий курс</w:t>
      </w:r>
      <w:r w:rsidRPr="00F652D4">
        <w:t> – это колеблющийся курс, предусматривающий определенную свободу выбора режима валютного курса, который устанавливается с учетом динамики курсов отдельных валют или набора валют (валютной корзины).</w:t>
      </w:r>
    </w:p>
    <w:p w14:paraId="17C18B36" w14:textId="15567D32" w:rsidR="00A76661" w:rsidRDefault="00A76661" w:rsidP="00A76661">
      <w:pPr>
        <w:ind w:firstLine="708"/>
      </w:pPr>
    </w:p>
    <w:p w14:paraId="320DA8A8" w14:textId="5C2921E6" w:rsidR="00F652D4" w:rsidRPr="00F652D4" w:rsidRDefault="00F652D4" w:rsidP="00A76661">
      <w:pPr>
        <w:ind w:firstLine="708"/>
        <w:rPr>
          <w:u w:val="single"/>
        </w:rPr>
      </w:pPr>
      <w:r w:rsidRPr="00F652D4">
        <w:rPr>
          <w:u w:val="single"/>
        </w:rPr>
        <w:t>Виды валютные операций в зависимости от сроков:</w:t>
      </w:r>
    </w:p>
    <w:p w14:paraId="306B6A4C" w14:textId="77777777" w:rsidR="00F652D4" w:rsidRPr="00F652D4" w:rsidRDefault="00F652D4" w:rsidP="00F652D4">
      <w:pPr>
        <w:ind w:firstLine="708"/>
      </w:pPr>
      <w:r w:rsidRPr="00F652D4">
        <w:rPr>
          <w:b/>
          <w:bCs/>
        </w:rPr>
        <w:t>1.Срочные сделки:</w:t>
      </w:r>
    </w:p>
    <w:p w14:paraId="23D9A9B9" w14:textId="77777777" w:rsidR="00F652D4" w:rsidRPr="00F652D4" w:rsidRDefault="00F652D4" w:rsidP="00F652D4">
      <w:pPr>
        <w:numPr>
          <w:ilvl w:val="0"/>
          <w:numId w:val="17"/>
        </w:numPr>
      </w:pPr>
      <w:r w:rsidRPr="00F652D4">
        <w:t>Конверсионные</w:t>
      </w:r>
    </w:p>
    <w:p w14:paraId="7050D5F3" w14:textId="77777777" w:rsidR="00F652D4" w:rsidRPr="00F652D4" w:rsidRDefault="00F652D4" w:rsidP="00F652D4">
      <w:pPr>
        <w:numPr>
          <w:ilvl w:val="0"/>
          <w:numId w:val="17"/>
        </w:numPr>
      </w:pPr>
      <w:r w:rsidRPr="00F652D4">
        <w:t>Страховые</w:t>
      </w:r>
    </w:p>
    <w:p w14:paraId="682CD0DF" w14:textId="77777777" w:rsidR="00F652D4" w:rsidRPr="00F652D4" w:rsidRDefault="00F652D4" w:rsidP="00F652D4">
      <w:pPr>
        <w:numPr>
          <w:ilvl w:val="0"/>
          <w:numId w:val="17"/>
        </w:numPr>
      </w:pPr>
      <w:r w:rsidRPr="00F652D4">
        <w:t xml:space="preserve">Спекулятивные </w:t>
      </w:r>
    </w:p>
    <w:p w14:paraId="1A55F61F" w14:textId="77777777" w:rsidR="00F652D4" w:rsidRPr="00F652D4" w:rsidRDefault="00F652D4" w:rsidP="00F652D4">
      <w:pPr>
        <w:ind w:firstLine="708"/>
      </w:pPr>
      <w:r w:rsidRPr="00F652D4">
        <w:rPr>
          <w:b/>
          <w:bCs/>
        </w:rPr>
        <w:t xml:space="preserve">Срочными операциями </w:t>
      </w:r>
      <w:r w:rsidRPr="00F652D4">
        <w:t>называются валютные сделки, расчет по которым производится более чем через два рабочих дня после их заключения.</w:t>
      </w:r>
    </w:p>
    <w:p w14:paraId="6ECFC772" w14:textId="77777777" w:rsidR="00F652D4" w:rsidRPr="00F652D4" w:rsidRDefault="00F652D4" w:rsidP="00F652D4">
      <w:pPr>
        <w:ind w:firstLine="708"/>
      </w:pPr>
      <w:r w:rsidRPr="00F652D4">
        <w:t>Цели их применения:</w:t>
      </w:r>
    </w:p>
    <w:p w14:paraId="3423457E" w14:textId="77777777" w:rsidR="00F652D4" w:rsidRPr="00F652D4" w:rsidRDefault="00F652D4" w:rsidP="00F652D4">
      <w:pPr>
        <w:numPr>
          <w:ilvl w:val="1"/>
          <w:numId w:val="18"/>
        </w:numPr>
      </w:pPr>
      <w:r w:rsidRPr="00F652D4">
        <w:t>страхование от изменения курса валют;</w:t>
      </w:r>
    </w:p>
    <w:p w14:paraId="482DCDF6" w14:textId="77777777" w:rsidR="00F652D4" w:rsidRPr="00F652D4" w:rsidRDefault="00F652D4" w:rsidP="00F652D4">
      <w:pPr>
        <w:numPr>
          <w:ilvl w:val="1"/>
          <w:numId w:val="18"/>
        </w:numPr>
      </w:pPr>
      <w:r w:rsidRPr="00F652D4">
        <w:t>извлечения спекулятивной прибыли;</w:t>
      </w:r>
    </w:p>
    <w:p w14:paraId="20433262" w14:textId="73212DC3" w:rsidR="00F652D4" w:rsidRDefault="00F652D4" w:rsidP="00F652D4">
      <w:pPr>
        <w:numPr>
          <w:ilvl w:val="1"/>
          <w:numId w:val="18"/>
        </w:numPr>
      </w:pPr>
      <w:r w:rsidRPr="00F652D4">
        <w:t>покрытие существующего в других случаях риска (коммерческого или финансового характера);</w:t>
      </w:r>
    </w:p>
    <w:p w14:paraId="5AE59410" w14:textId="40671C79" w:rsidR="00F652D4" w:rsidRPr="00D6260C" w:rsidRDefault="00D6260C" w:rsidP="00D6260C">
      <w:pPr>
        <w:rPr>
          <w:u w:val="single"/>
        </w:rPr>
      </w:pPr>
      <w:r w:rsidRPr="00D6260C">
        <w:rPr>
          <w:u w:val="single"/>
        </w:rPr>
        <w:t>Особенности срочной сделки:</w:t>
      </w:r>
    </w:p>
    <w:p w14:paraId="072B5EA0" w14:textId="77777777" w:rsidR="00D6260C" w:rsidRPr="00D6260C" w:rsidRDefault="00D6260C" w:rsidP="00D6260C">
      <w:r w:rsidRPr="00D6260C">
        <w:rPr>
          <w:b/>
          <w:bCs/>
        </w:rPr>
        <w:t>Во-первых</w:t>
      </w:r>
      <w:r w:rsidRPr="00D6260C">
        <w:t>, срочная сделка основывается на договоре купли-продажи иностранной валюты с поставкой в определенный срок или в течение некоторого периода в будущем</w:t>
      </w:r>
    </w:p>
    <w:p w14:paraId="25D9C272" w14:textId="77777777" w:rsidR="00D6260C" w:rsidRPr="00D6260C" w:rsidRDefault="00D6260C" w:rsidP="00D6260C">
      <w:r w:rsidRPr="00D6260C">
        <w:rPr>
          <w:b/>
          <w:bCs/>
        </w:rPr>
        <w:t>Во-вторых</w:t>
      </w:r>
      <w:r w:rsidRPr="00D6260C">
        <w:t>: курс обмена, зафиксированный в момент заключения сделки, может значительно отклоняться от курса на валютном рынке в момент ее исполнения (текущего курса). При наступлении обусловленного срока валюта покупается или продается по курсу, зафиксированному в договоре купли-продажи.</w:t>
      </w:r>
    </w:p>
    <w:p w14:paraId="2E054A3C" w14:textId="77777777" w:rsidR="00D6260C" w:rsidRPr="00D6260C" w:rsidRDefault="00D6260C" w:rsidP="00D6260C">
      <w:r w:rsidRPr="00D6260C">
        <w:t>К срочным сделкам относятся форвардные, опционные, фьючерсные сделки.</w:t>
      </w:r>
    </w:p>
    <w:p w14:paraId="7F8E414C" w14:textId="072DA8EC" w:rsidR="00F652D4" w:rsidRPr="00D6260C" w:rsidRDefault="00F652D4" w:rsidP="00D6260C">
      <w:pPr>
        <w:rPr>
          <w:u w:val="single"/>
        </w:rPr>
      </w:pPr>
    </w:p>
    <w:p w14:paraId="233B6FB0" w14:textId="1B7B1B42" w:rsidR="00F652D4" w:rsidRPr="00D6260C" w:rsidRDefault="00D6260C" w:rsidP="00D6260C">
      <w:pPr>
        <w:rPr>
          <w:u w:val="single"/>
        </w:rPr>
      </w:pPr>
      <w:r w:rsidRPr="00D6260C">
        <w:rPr>
          <w:u w:val="single"/>
        </w:rPr>
        <w:t>Конверсионные операции (Срочные сделки)</w:t>
      </w:r>
      <w:r w:rsidRPr="00D6260C">
        <w:rPr>
          <w:u w:val="single"/>
        </w:rPr>
        <w:t>:</w:t>
      </w:r>
    </w:p>
    <w:p w14:paraId="0F3D6493" w14:textId="77777777" w:rsidR="00D6260C" w:rsidRPr="00D6260C" w:rsidRDefault="00D6260C" w:rsidP="00D6260C">
      <w:pPr>
        <w:numPr>
          <w:ilvl w:val="0"/>
          <w:numId w:val="19"/>
        </w:numPr>
      </w:pPr>
      <w:r w:rsidRPr="00D6260C">
        <w:rPr>
          <w:b/>
          <w:bCs/>
        </w:rPr>
        <w:t xml:space="preserve">Сделка типа «TODAY» </w:t>
      </w:r>
      <w:r w:rsidRPr="00D6260C">
        <w:t>- операция, которая заключается и исполняется в один день.</w:t>
      </w:r>
    </w:p>
    <w:p w14:paraId="4148079C" w14:textId="77777777" w:rsidR="00D6260C" w:rsidRPr="00D6260C" w:rsidRDefault="00D6260C" w:rsidP="00D6260C">
      <w:pPr>
        <w:numPr>
          <w:ilvl w:val="0"/>
          <w:numId w:val="19"/>
        </w:numPr>
      </w:pPr>
      <w:r w:rsidRPr="00D6260C">
        <w:rPr>
          <w:b/>
          <w:bCs/>
        </w:rPr>
        <w:t xml:space="preserve">  Сделка типа «TOMORROW»</w:t>
      </w:r>
      <w:r w:rsidRPr="00D6260C">
        <w:t xml:space="preserve"> - операция, которая исполняется на следующий рабочий банковский день после заключения сделки.</w:t>
      </w:r>
    </w:p>
    <w:p w14:paraId="0358CBF5" w14:textId="77777777" w:rsidR="00D6260C" w:rsidRPr="00D6260C" w:rsidRDefault="00D6260C" w:rsidP="00D6260C">
      <w:pPr>
        <w:numPr>
          <w:ilvl w:val="0"/>
          <w:numId w:val="19"/>
        </w:numPr>
      </w:pPr>
      <w:r w:rsidRPr="00D6260C">
        <w:rPr>
          <w:b/>
          <w:bCs/>
        </w:rPr>
        <w:t xml:space="preserve">Операция «форвард» </w:t>
      </w:r>
      <w:proofErr w:type="gramStart"/>
      <w:r w:rsidRPr="00D6260C">
        <w:t>- это</w:t>
      </w:r>
      <w:proofErr w:type="gramEnd"/>
      <w:r w:rsidRPr="00D6260C">
        <w:t xml:space="preserve"> контракт, который заключается в настоящий момент времени по покупке одной валюты в обмен на другую по обусловленному курсу.</w:t>
      </w:r>
    </w:p>
    <w:p w14:paraId="24FF312B" w14:textId="77777777" w:rsidR="00F652D4" w:rsidRPr="00F652D4" w:rsidRDefault="00F652D4" w:rsidP="00D6260C"/>
    <w:p w14:paraId="31065271" w14:textId="77777777" w:rsidR="00F652D4" w:rsidRDefault="00F652D4" w:rsidP="00A76661">
      <w:pPr>
        <w:ind w:firstLine="708"/>
      </w:pPr>
    </w:p>
    <w:p w14:paraId="346972DF" w14:textId="77777777" w:rsidR="00D6260C" w:rsidRPr="00D6260C" w:rsidRDefault="00D6260C" w:rsidP="00D6260C">
      <w:pPr>
        <w:ind w:firstLine="708"/>
      </w:pPr>
      <w:r w:rsidRPr="00D6260C">
        <w:rPr>
          <w:b/>
          <w:bCs/>
        </w:rPr>
        <w:t>2. Наличные операции</w:t>
      </w:r>
    </w:p>
    <w:p w14:paraId="4C68B1C6" w14:textId="77777777" w:rsidR="00D6260C" w:rsidRPr="00D6260C" w:rsidRDefault="00D6260C" w:rsidP="00D6260C">
      <w:pPr>
        <w:ind w:firstLine="708"/>
      </w:pPr>
      <w:r w:rsidRPr="00D6260C">
        <w:t xml:space="preserve">   Наличные валютные операции осуществляют в основном на условиях </w:t>
      </w:r>
      <w:r w:rsidRPr="00D6260C">
        <w:rPr>
          <w:b/>
          <w:bCs/>
        </w:rPr>
        <w:t>спот</w:t>
      </w:r>
      <w:r w:rsidRPr="00D6260C">
        <w:t xml:space="preserve">, что подразумевает двухдневный срок перевода валют после заключения сделки по курсу, зафиксированному в момент ее заключения. Это позволяет перевести средства в любую страну и завершить оформление сделки. Базой для проведения </w:t>
      </w:r>
      <w:proofErr w:type="gramStart"/>
      <w:r w:rsidRPr="00D6260C">
        <w:t>операции  служат</w:t>
      </w:r>
      <w:proofErr w:type="gramEnd"/>
      <w:r w:rsidRPr="00D6260C">
        <w:t xml:space="preserve"> корреспондентские отношения между банками.</w:t>
      </w:r>
    </w:p>
    <w:p w14:paraId="32BB9BB7" w14:textId="77777777" w:rsidR="00D6260C" w:rsidRPr="00D6260C" w:rsidRDefault="00D6260C" w:rsidP="00D6260C">
      <w:pPr>
        <w:ind w:firstLine="708"/>
      </w:pPr>
      <w:r w:rsidRPr="00D6260C">
        <w:t xml:space="preserve">   </w:t>
      </w:r>
      <w:r w:rsidRPr="00D6260C">
        <w:rPr>
          <w:b/>
          <w:bCs/>
        </w:rPr>
        <w:t xml:space="preserve">  Сделка спот </w:t>
      </w:r>
      <w:r w:rsidRPr="00D6260C">
        <w:t xml:space="preserve">— наиболее распространенная текущая сделка в мировой практике. </w:t>
      </w:r>
    </w:p>
    <w:p w14:paraId="62518F66" w14:textId="77777777" w:rsidR="00D6260C" w:rsidRPr="00D6260C" w:rsidRDefault="00D6260C" w:rsidP="00D6260C">
      <w:pPr>
        <w:ind w:firstLine="708"/>
      </w:pPr>
      <w:r w:rsidRPr="00D6260C">
        <w:t xml:space="preserve">    В переводе с английского </w:t>
      </w:r>
      <w:proofErr w:type="spellStart"/>
      <w:r w:rsidRPr="00D6260C">
        <w:t>spot</w:t>
      </w:r>
      <w:proofErr w:type="spellEnd"/>
      <w:r w:rsidRPr="00D6260C">
        <w:t xml:space="preserve"> означает </w:t>
      </w:r>
      <w:r w:rsidRPr="00D6260C">
        <w:rPr>
          <w:i/>
          <w:iCs/>
        </w:rPr>
        <w:t>наличный</w:t>
      </w:r>
      <w:r w:rsidRPr="00D6260C">
        <w:t xml:space="preserve">, имеющийся в наличии. Поэтому термины «наличная», «кассовая» используются для обозначения текущих валютных сделок, хотя большинство таких сделок (как и вообще всех валютных операций) осуществляется безналичным путем. </w:t>
      </w:r>
    </w:p>
    <w:p w14:paraId="1F852993" w14:textId="5298B6CE" w:rsidR="00F652D4" w:rsidRDefault="00F652D4" w:rsidP="009A70F8">
      <w:pPr>
        <w:ind w:firstLine="0"/>
      </w:pPr>
    </w:p>
    <w:p w14:paraId="47A9E4D6" w14:textId="77777777" w:rsidR="00F652D4" w:rsidRDefault="00F652D4" w:rsidP="00A76661">
      <w:pPr>
        <w:ind w:firstLine="708"/>
      </w:pPr>
    </w:p>
    <w:p w14:paraId="27C5D489" w14:textId="095B89C9" w:rsidR="00A76661" w:rsidRPr="009A4E08" w:rsidRDefault="00A76661" w:rsidP="00A76661">
      <w:pPr>
        <w:ind w:firstLine="708"/>
      </w:pPr>
      <w:r w:rsidRPr="009A2A40">
        <w:t>Закон Республики Казахстан от 2 июля 2018 года № 167-VІ ЗРК «О валютном регулировании и валютном контроле</w:t>
      </w:r>
      <w:r>
        <w:t xml:space="preserve">». </w:t>
      </w:r>
      <w:r w:rsidRPr="009A4E08">
        <w:t xml:space="preserve">Валютные операции являются объектом государственного и банковского наблюдения и контроля. </w:t>
      </w:r>
    </w:p>
    <w:p w14:paraId="6B7760D0" w14:textId="77777777" w:rsidR="00A76661" w:rsidRPr="009A4E08" w:rsidRDefault="00A76661" w:rsidP="00A76661">
      <w:pPr>
        <w:shd w:val="clear" w:color="auto" w:fill="FFFFFF"/>
        <w:ind w:firstLine="708"/>
      </w:pPr>
      <w:r w:rsidRPr="009A4E08">
        <w:rPr>
          <w:b/>
        </w:rPr>
        <w:t>Целью валютного регулирования</w:t>
      </w:r>
      <w:r w:rsidRPr="009A4E08">
        <w:t xml:space="preserve"> является содействие государственной политике по достижению устойчивого экономического роста и обеспечению </w:t>
      </w:r>
      <w:r w:rsidRPr="009A2A40">
        <w:t>экономической безопасности.</w:t>
      </w:r>
    </w:p>
    <w:p w14:paraId="5DC9EB9E" w14:textId="77777777" w:rsidR="00A76661" w:rsidRDefault="00A76661" w:rsidP="00A76661">
      <w:pPr>
        <w:shd w:val="clear" w:color="auto" w:fill="FFFFFF"/>
        <w:ind w:firstLine="708"/>
      </w:pPr>
      <w:r w:rsidRPr="009A4E08">
        <w:t>Основным органом валютного регулирования в Республике Казахстан является Национальный Банк Республики Казахстан.</w:t>
      </w:r>
      <w:r>
        <w:t xml:space="preserve"> </w:t>
      </w:r>
    </w:p>
    <w:p w14:paraId="26610782" w14:textId="77777777" w:rsidR="00A76661" w:rsidRDefault="00A76661" w:rsidP="00A76661">
      <w:pPr>
        <w:shd w:val="clear" w:color="auto" w:fill="FFFFFF"/>
        <w:ind w:firstLine="708"/>
      </w:pPr>
      <w:r w:rsidRPr="009A4E08">
        <w:t>Правительство Республики Казахстан и иные государственные органы осуществляют валютное регулирование в пределах своей компетенции.</w:t>
      </w:r>
      <w:r>
        <w:t xml:space="preserve"> </w:t>
      </w:r>
    </w:p>
    <w:p w14:paraId="7369CA69" w14:textId="77777777" w:rsidR="00A76661" w:rsidRPr="009A4E08" w:rsidRDefault="00A76661" w:rsidP="00A76661">
      <w:pPr>
        <w:shd w:val="clear" w:color="auto" w:fill="FFFFFF"/>
        <w:ind w:firstLine="708"/>
      </w:pPr>
      <w:r w:rsidRPr="009A4E08">
        <w:t>Нормативные правовые акты по вопросам валютного регулирования, разработанные органами валютного регулирования, подлежат обязательному согласованию с Национальным Банком Республики Казахстан.</w:t>
      </w:r>
    </w:p>
    <w:p w14:paraId="3C870339" w14:textId="77777777" w:rsidR="00A76661" w:rsidRPr="009A4E08" w:rsidRDefault="00A76661" w:rsidP="00A76661">
      <w:pPr>
        <w:shd w:val="clear" w:color="auto" w:fill="FFFFFF"/>
        <w:ind w:firstLine="708"/>
      </w:pPr>
      <w:r w:rsidRPr="009A4E08">
        <w:t>Национальный Банк Республики Казахстан как основной орган валютного регулирования устанавливает:</w:t>
      </w:r>
      <w:r>
        <w:t xml:space="preserve"> </w:t>
      </w:r>
      <w:r w:rsidRPr="009A4E08">
        <w:t>1) порядок и требования к осуществлению деятельности по организации обменных операций с иностранной валютой;</w:t>
      </w:r>
      <w:r>
        <w:t xml:space="preserve">  </w:t>
      </w:r>
      <w:r w:rsidRPr="009A4E08">
        <w:t>2) порядок осуществления резидентами и нерезидентами валютных операций, в том числе режимы валютного регулирования:</w:t>
      </w:r>
      <w:r>
        <w:t xml:space="preserve"> </w:t>
      </w:r>
      <w:r w:rsidRPr="009A4E08">
        <w:t>регистрации;</w:t>
      </w:r>
      <w:r w:rsidRPr="009A2A40">
        <w:t xml:space="preserve"> </w:t>
      </w:r>
      <w:r w:rsidRPr="009A4E08">
        <w:t>уведомления;</w:t>
      </w:r>
      <w:r>
        <w:t xml:space="preserve">    </w:t>
      </w:r>
      <w:r w:rsidRPr="009A4E08">
        <w:t>3) порядок осуществления мониторинга валютных операций нерезидентов, осуществляющих деятельность на территории Республики Казахстан (валютный мониторинг);</w:t>
      </w:r>
      <w:r>
        <w:t xml:space="preserve">   </w:t>
      </w:r>
      <w:r w:rsidRPr="009A4E08">
        <w:t>4) формы учета и отчетности по валютным операциям, обязательные для исполнения всеми резидентами и нерезидентами, по согласованию с уполномоченными государственными органами в соот</w:t>
      </w:r>
      <w:r w:rsidRPr="009A2A40">
        <w:t>ветствии с их компетенцией.</w:t>
      </w:r>
    </w:p>
    <w:p w14:paraId="22937CE6" w14:textId="77777777" w:rsidR="00A76661" w:rsidRPr="009A2A40" w:rsidRDefault="00A76661" w:rsidP="00A76661">
      <w:pPr>
        <w:shd w:val="clear" w:color="auto" w:fill="FFFFFF"/>
        <w:ind w:firstLine="708"/>
      </w:pPr>
      <w:r w:rsidRPr="009A4E08">
        <w:t>НБ РК выдает лицензию на осуществление деятельности по организации обменных операций с иностранной валютой уполномоченным организациям.</w:t>
      </w:r>
      <w:r>
        <w:t xml:space="preserve"> </w:t>
      </w:r>
      <w:r w:rsidRPr="009A4E08">
        <w:t xml:space="preserve">НБ РК устанавливает порядок осуществления и квалификационные требования к деятельности по организации обменных операций с иностранной валютой, а также порядок регистрации (открытия) обменных пунктов. </w:t>
      </w:r>
    </w:p>
    <w:p w14:paraId="0F2B3935" w14:textId="77777777" w:rsidR="00A76661" w:rsidRPr="009A4E08" w:rsidRDefault="00A76661" w:rsidP="00A76661">
      <w:pPr>
        <w:shd w:val="clear" w:color="auto" w:fill="FFFFFF"/>
        <w:ind w:firstLine="708"/>
      </w:pPr>
      <w:r w:rsidRPr="009A4E08">
        <w:t>При регистрации обменного пункта выдается документ установленного образца - регистрационное свидетельство обменного пункта. Для уполномоченных организаций дополнительно устанавливаются порядок согласования учредительных документов, требования к составу учредителей, организационно-правовой форме, размеру и порядку формирования уставного капитала, ограничения по созданию подразделений и участию в других юридических лицах.</w:t>
      </w:r>
    </w:p>
    <w:p w14:paraId="083E5BD5" w14:textId="77777777" w:rsidR="00A76661" w:rsidRPr="009A4E08" w:rsidRDefault="00A76661" w:rsidP="00A76661">
      <w:pPr>
        <w:shd w:val="clear" w:color="auto" w:fill="FFFFFF"/>
        <w:ind w:firstLine="708"/>
      </w:pPr>
      <w:r w:rsidRPr="009A4E08">
        <w:t xml:space="preserve">Лицензии на осуществление деятельности по организации обменных операций с иностранной валютой или отказ в выдаче лицензии выдаются в течение тридцати рабочих дней с даты представления резидентом полного пакета документов. При отказе в выдаче лицензии заявителю дается мотивированный ответ в письменной форме. </w:t>
      </w:r>
    </w:p>
    <w:p w14:paraId="5B55A8FC" w14:textId="77777777" w:rsidR="00A76661" w:rsidRPr="009A4E08" w:rsidRDefault="00A76661" w:rsidP="00A76661">
      <w:pPr>
        <w:shd w:val="clear" w:color="auto" w:fill="FFFFFF"/>
        <w:ind w:firstLine="708"/>
      </w:pPr>
      <w:r w:rsidRPr="009A4E08">
        <w:t xml:space="preserve">Валютный контроль в Республике Казахстан осуществляется НБ РК, иными государственными органами в пределах полномочий, установленных законами РК, и </w:t>
      </w:r>
      <w:r w:rsidRPr="009A4E08">
        <w:lastRenderedPageBreak/>
        <w:t>агентами валютного контроля. Агентами валютного контроля являются уполномоченные банки и уполномоченные организации, осуществляющие отдельные виды банковских операций, а также другие организации, на которые в соответствии с полученными лицензиями возложена обязанность контроля за соблюдением валютного законодательства при проведении ими операций.</w:t>
      </w:r>
    </w:p>
    <w:p w14:paraId="0040A4A4" w14:textId="7C264F10" w:rsidR="00A76661" w:rsidRPr="009A4E08" w:rsidRDefault="00A76661" w:rsidP="00A76661">
      <w:pPr>
        <w:shd w:val="clear" w:color="auto" w:fill="FFFFFF"/>
      </w:pPr>
      <w:r w:rsidRPr="009A2A40">
        <w:t xml:space="preserve"> </w:t>
      </w:r>
      <w:r w:rsidRPr="009A4E08">
        <w:t>НБ РК осуществляет контроль за соблюдением резидентами и нерезидентами требований валютного законодательства и за надлежащим исполнением функций агентов валютного контроля уполномоченными банками и упо</w:t>
      </w:r>
      <w:r w:rsidRPr="009A2A40">
        <w:t xml:space="preserve">лномоченными организациями. </w:t>
      </w:r>
    </w:p>
    <w:p w14:paraId="4AF8D9EE" w14:textId="77777777" w:rsidR="00A76661" w:rsidRPr="009A4E08" w:rsidRDefault="00A76661" w:rsidP="00A76661">
      <w:pPr>
        <w:shd w:val="clear" w:color="auto" w:fill="FFFFFF"/>
        <w:ind w:firstLine="708"/>
      </w:pPr>
      <w:r w:rsidRPr="009A4E08">
        <w:t>Министерство финансов РК обеспечивает мониторинг и контроль по займам Правительства РК, контроль за целевым и эффективным использованием гарантированных государством займов, мониторинг государственного и гарантированного государством долга.</w:t>
      </w:r>
    </w:p>
    <w:p w14:paraId="47CD5BB3" w14:textId="77777777" w:rsidR="00A76661" w:rsidRPr="009A4E08" w:rsidRDefault="00A76661" w:rsidP="00A76661">
      <w:pPr>
        <w:shd w:val="clear" w:color="auto" w:fill="FFFFFF"/>
        <w:ind w:firstLine="708"/>
      </w:pPr>
      <w:r w:rsidRPr="009A4E08">
        <w:t>Министерство индустрии и торговли РК осуществляет лицензирование экспорта и импорта товаров (работ, услуг) и иных видов деятельности в пределах своей компетенции, а также контроль за выполнением лицензиатами установленных квалификационных требований и лицензионных правил.</w:t>
      </w:r>
    </w:p>
    <w:p w14:paraId="2C43BAE5" w14:textId="77777777" w:rsidR="00A76661" w:rsidRPr="009A4E08" w:rsidRDefault="00A76661" w:rsidP="00A76661">
      <w:pPr>
        <w:shd w:val="clear" w:color="auto" w:fill="FFFFFF"/>
        <w:ind w:firstLine="708"/>
      </w:pPr>
      <w:r w:rsidRPr="009A4E08">
        <w:t xml:space="preserve">Агентство РК по регулирования и надзору финансового рынка и финансовых организаций (АФН) осуществляет лицензирование организации банками обменных операций с иностранной валютой в рамках общей банковской </w:t>
      </w:r>
      <w:r w:rsidRPr="009A2A40">
        <w:t xml:space="preserve">лицензии. </w:t>
      </w:r>
    </w:p>
    <w:p w14:paraId="3D65A701" w14:textId="77777777" w:rsidR="00A76661" w:rsidRPr="009A4E08" w:rsidRDefault="00A76661" w:rsidP="00A76661">
      <w:pPr>
        <w:shd w:val="clear" w:color="auto" w:fill="FFFFFF"/>
        <w:ind w:firstLine="708"/>
      </w:pPr>
      <w:r w:rsidRPr="009A4E08">
        <w:t>Таможенные органы (Комитет таможенного контроля Министерства финансов РК) осуществляют таможенный контроль и принимают участие в осуществлении экспортного импортного валютного контроля.</w:t>
      </w:r>
    </w:p>
    <w:p w14:paraId="7FC49399" w14:textId="77777777" w:rsidR="00A76661" w:rsidRPr="009A4E08" w:rsidRDefault="00A76661" w:rsidP="00A76661">
      <w:pPr>
        <w:shd w:val="clear" w:color="auto" w:fill="FFFFFF"/>
        <w:ind w:firstLine="708"/>
      </w:pPr>
      <w:r w:rsidRPr="009A4E08">
        <w:rPr>
          <w:b/>
        </w:rPr>
        <w:t>Целью валютного контроля</w:t>
      </w:r>
      <w:r w:rsidRPr="009A4E08">
        <w:t xml:space="preserve"> является обеспечение соблюдения законодательства Республики Казахстан резидентами и нерезидентами Республики Казахстан при провед</w:t>
      </w:r>
      <w:r w:rsidRPr="009A2A40">
        <w:t xml:space="preserve">ении ими валютных операций. </w:t>
      </w:r>
    </w:p>
    <w:p w14:paraId="335F444D" w14:textId="77777777" w:rsidR="00A76661" w:rsidRPr="009A4E08" w:rsidRDefault="00A76661" w:rsidP="00A76661">
      <w:pPr>
        <w:ind w:firstLine="708"/>
      </w:pPr>
      <w:r w:rsidRPr="009A4E08">
        <w:rPr>
          <w:shd w:val="clear" w:color="auto" w:fill="FFFFFF"/>
        </w:rPr>
        <w:t>Механизм валютного регулирования, как одна из превентивных мер государства против экономических кризисов, возник с момента приобретения республикой суверенитета и не теряет свою актуальность до сих пор. Это обусловлено тем, что она сохраняет риски, связанные с формированием и развитием валютного рынка, присущие государствам с переходной структурой экономики. Учитывая тот факт, что валютные рынки стран СНГ имеют неодинаковые темпы развития и различные подходы к регулированию валютных отношений, финансовый рынок страны пока подвержен воздействию различных негативных факторов. Хотя сравнительный анализ показывает, что валютная политика Казахстана более либеральна: национальные деньги — тенге являются конвертируемой на внутреннем рынке валютой по отношению к иностранным валютам, валютный рынок более емкий с точки зрения его объемов, видов и количества проводимых операций, отсутствуют многие ограничения, имеющие место в сопредельных странах.</w:t>
      </w:r>
    </w:p>
    <w:p w14:paraId="68CC1137" w14:textId="77777777" w:rsidR="00A76661" w:rsidRPr="009A4E08" w:rsidRDefault="00A76661" w:rsidP="00A76661">
      <w:pPr>
        <w:ind w:firstLine="708"/>
      </w:pPr>
      <w:r w:rsidRPr="009A4E08">
        <w:rPr>
          <w:shd w:val="clear" w:color="auto" w:fill="FFFFFF"/>
        </w:rPr>
        <w:t>Система валютного регулирования в стране преследует такие цели, как обеспечение устойчивости национальной валюты, укрепление платежного баланса и развитие внутреннего валютного рынка. Исходя из этого основными направлениями валютного регулирования являются контроль за текущими операциями и контроль за операциями, связанными с движением капитала.</w:t>
      </w:r>
    </w:p>
    <w:p w14:paraId="77BD639D" w14:textId="77777777" w:rsidR="00A76661" w:rsidRPr="009A2A40" w:rsidRDefault="00A76661" w:rsidP="00A76661">
      <w:pPr>
        <w:ind w:firstLine="708"/>
      </w:pPr>
      <w:r w:rsidRPr="009A2A40">
        <w:rPr>
          <w:shd w:val="clear" w:color="auto" w:fill="FFFFFF"/>
        </w:rPr>
        <w:t>В результате проводимой в республике либерализации валютного режима многие операции упрощены, в частности, если раньше для открытия счета в иностранном банке требовалось получение лицензии, то в данное время ограничений нет. Резиденты обязаны уведомить территориальный филиал Национального банка РК об открытии счета в иностранном банке в 30-дневный срок после заключения договора с иностранным банком, а физические лица, открывшие счета в иностранных банках в период пребывания за рубежом, в 30-дневный срок после возвращения из-за границы.</w:t>
      </w:r>
    </w:p>
    <w:p w14:paraId="37A368CF" w14:textId="77777777" w:rsidR="00A76661" w:rsidRPr="009A2A40" w:rsidRDefault="00A76661" w:rsidP="00A76661">
      <w:pPr>
        <w:ind w:firstLine="708"/>
        <w:rPr>
          <w:shd w:val="clear" w:color="auto" w:fill="FFFFFF"/>
        </w:rPr>
      </w:pPr>
      <w:r w:rsidRPr="009A2A40">
        <w:rPr>
          <w:shd w:val="clear" w:color="auto" w:fill="FFFFFF"/>
        </w:rPr>
        <w:t xml:space="preserve">Перемещение через границу РК наличной национальной валюты и ввоз наличной иностранной валюты, как и прежде, осуществляются без ограничений. Ввоз в РК и вывоз из нее наличных денег в сумме, превышающей эквивалент трех тысяч долларов США, требует обязательного письменного декларирования таможенному органу Казахстана (пересчитывается по официальному курсу НБ РК на день пересечения границы). Указанный </w:t>
      </w:r>
      <w:r w:rsidRPr="009A2A40">
        <w:rPr>
          <w:shd w:val="clear" w:color="auto" w:fill="FFFFFF"/>
        </w:rPr>
        <w:lastRenderedPageBreak/>
        <w:t>порог распространяется отдельно на сумму наличной национальной валюты и на сумму наличной иностранной валюты. Обязательное письменное декларирование осуществляется при заполнении и подаче пассажирской таможенной декларации на всю сумму ввозимых/вывозимых наличных денег.</w:t>
      </w:r>
    </w:p>
    <w:p w14:paraId="12F8A0E6" w14:textId="77777777" w:rsidR="00A76661" w:rsidRPr="009A2A40" w:rsidRDefault="00A76661" w:rsidP="00A76661">
      <w:pPr>
        <w:ind w:firstLine="708"/>
      </w:pPr>
      <w:bookmarkStart w:id="0" w:name="_GoBack"/>
      <w:proofErr w:type="gramStart"/>
      <w:r w:rsidRPr="009A2A40">
        <w:rPr>
          <w:shd w:val="clear" w:color="auto" w:fill="FFFFFF"/>
        </w:rPr>
        <w:t>Согласно новому порядку</w:t>
      </w:r>
      <w:proofErr w:type="gramEnd"/>
      <w:r w:rsidRPr="009A2A40">
        <w:rPr>
          <w:shd w:val="clear" w:color="auto" w:fill="FFFFFF"/>
        </w:rPr>
        <w:t xml:space="preserve"> физические лица (резиденты и нерезиденты) вправе вывозить наличную иностранную валюту, сумма которой не превышает эквивалент 10 тысяч долларов, без документов, подтверждающих легальность ее происхождения. Вывоз наличной иностранной валюты свыше этой суммы осуществляется только при представлении физическими лицами</w:t>
      </w:r>
      <w:r w:rsidRPr="009A2A40">
        <w:rPr>
          <w:rFonts w:ascii="Arial" w:hAnsi="Arial" w:cs="Arial"/>
          <w:sz w:val="21"/>
          <w:szCs w:val="21"/>
          <w:shd w:val="clear" w:color="auto" w:fill="FFFFFF"/>
        </w:rPr>
        <w:t xml:space="preserve"> </w:t>
      </w:r>
      <w:r w:rsidRPr="009A2A40">
        <w:rPr>
          <w:shd w:val="clear" w:color="auto" w:fill="FFFFFF"/>
        </w:rPr>
        <w:t>в таможенный орган документов, подтверждающих легальность ее происхождения.</w:t>
      </w:r>
    </w:p>
    <w:bookmarkEnd w:id="0"/>
    <w:p w14:paraId="674146E8" w14:textId="77777777" w:rsidR="00A76661" w:rsidRDefault="00A76661" w:rsidP="00A76661">
      <w:pPr>
        <w:rPr>
          <w:sz w:val="28"/>
          <w:szCs w:val="28"/>
        </w:rPr>
      </w:pPr>
    </w:p>
    <w:p w14:paraId="4E4A2AB1" w14:textId="77777777" w:rsidR="00A76661" w:rsidRDefault="00A76661" w:rsidP="00A76661">
      <w:pPr>
        <w:rPr>
          <w:sz w:val="28"/>
          <w:szCs w:val="28"/>
        </w:rPr>
      </w:pPr>
    </w:p>
    <w:p w14:paraId="66F3DA63" w14:textId="77777777" w:rsidR="00B529E5" w:rsidRPr="00CD54BB" w:rsidRDefault="00B529E5" w:rsidP="00CD54BB"/>
    <w:sectPr w:rsidR="00B529E5" w:rsidRPr="00CD54BB" w:rsidSect="004707C1">
      <w:pgSz w:w="11906" w:h="16838"/>
      <w:pgMar w:top="709"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64F0A"/>
    <w:multiLevelType w:val="hybridMultilevel"/>
    <w:tmpl w:val="F40AC9FC"/>
    <w:lvl w:ilvl="0" w:tplc="3B5216F6">
      <w:start w:val="1"/>
      <w:numFmt w:val="bullet"/>
      <w:lvlText w:val="-"/>
      <w:lvlJc w:val="left"/>
      <w:pPr>
        <w:tabs>
          <w:tab w:val="num" w:pos="720"/>
        </w:tabs>
        <w:ind w:left="720" w:hanging="360"/>
      </w:pPr>
      <w:rPr>
        <w:rFonts w:ascii="Times New Roman" w:hAnsi="Times New Roman" w:hint="default"/>
      </w:rPr>
    </w:lvl>
    <w:lvl w:ilvl="1" w:tplc="1B947668" w:tentative="1">
      <w:start w:val="1"/>
      <w:numFmt w:val="bullet"/>
      <w:lvlText w:val="-"/>
      <w:lvlJc w:val="left"/>
      <w:pPr>
        <w:tabs>
          <w:tab w:val="num" w:pos="1440"/>
        </w:tabs>
        <w:ind w:left="1440" w:hanging="360"/>
      </w:pPr>
      <w:rPr>
        <w:rFonts w:ascii="Times New Roman" w:hAnsi="Times New Roman" w:hint="default"/>
      </w:rPr>
    </w:lvl>
    <w:lvl w:ilvl="2" w:tplc="EF58BB28" w:tentative="1">
      <w:start w:val="1"/>
      <w:numFmt w:val="bullet"/>
      <w:lvlText w:val="-"/>
      <w:lvlJc w:val="left"/>
      <w:pPr>
        <w:tabs>
          <w:tab w:val="num" w:pos="2160"/>
        </w:tabs>
        <w:ind w:left="2160" w:hanging="360"/>
      </w:pPr>
      <w:rPr>
        <w:rFonts w:ascii="Times New Roman" w:hAnsi="Times New Roman" w:hint="default"/>
      </w:rPr>
    </w:lvl>
    <w:lvl w:ilvl="3" w:tplc="65C4A290" w:tentative="1">
      <w:start w:val="1"/>
      <w:numFmt w:val="bullet"/>
      <w:lvlText w:val="-"/>
      <w:lvlJc w:val="left"/>
      <w:pPr>
        <w:tabs>
          <w:tab w:val="num" w:pos="2880"/>
        </w:tabs>
        <w:ind w:left="2880" w:hanging="360"/>
      </w:pPr>
      <w:rPr>
        <w:rFonts w:ascii="Times New Roman" w:hAnsi="Times New Roman" w:hint="default"/>
      </w:rPr>
    </w:lvl>
    <w:lvl w:ilvl="4" w:tplc="167E5A5E" w:tentative="1">
      <w:start w:val="1"/>
      <w:numFmt w:val="bullet"/>
      <w:lvlText w:val="-"/>
      <w:lvlJc w:val="left"/>
      <w:pPr>
        <w:tabs>
          <w:tab w:val="num" w:pos="3600"/>
        </w:tabs>
        <w:ind w:left="3600" w:hanging="360"/>
      </w:pPr>
      <w:rPr>
        <w:rFonts w:ascii="Times New Roman" w:hAnsi="Times New Roman" w:hint="default"/>
      </w:rPr>
    </w:lvl>
    <w:lvl w:ilvl="5" w:tplc="64EC517C" w:tentative="1">
      <w:start w:val="1"/>
      <w:numFmt w:val="bullet"/>
      <w:lvlText w:val="-"/>
      <w:lvlJc w:val="left"/>
      <w:pPr>
        <w:tabs>
          <w:tab w:val="num" w:pos="4320"/>
        </w:tabs>
        <w:ind w:left="4320" w:hanging="360"/>
      </w:pPr>
      <w:rPr>
        <w:rFonts w:ascii="Times New Roman" w:hAnsi="Times New Roman" w:hint="default"/>
      </w:rPr>
    </w:lvl>
    <w:lvl w:ilvl="6" w:tplc="94A4027A" w:tentative="1">
      <w:start w:val="1"/>
      <w:numFmt w:val="bullet"/>
      <w:lvlText w:val="-"/>
      <w:lvlJc w:val="left"/>
      <w:pPr>
        <w:tabs>
          <w:tab w:val="num" w:pos="5040"/>
        </w:tabs>
        <w:ind w:left="5040" w:hanging="360"/>
      </w:pPr>
      <w:rPr>
        <w:rFonts w:ascii="Times New Roman" w:hAnsi="Times New Roman" w:hint="default"/>
      </w:rPr>
    </w:lvl>
    <w:lvl w:ilvl="7" w:tplc="6C58FD58" w:tentative="1">
      <w:start w:val="1"/>
      <w:numFmt w:val="bullet"/>
      <w:lvlText w:val="-"/>
      <w:lvlJc w:val="left"/>
      <w:pPr>
        <w:tabs>
          <w:tab w:val="num" w:pos="5760"/>
        </w:tabs>
        <w:ind w:left="5760" w:hanging="360"/>
      </w:pPr>
      <w:rPr>
        <w:rFonts w:ascii="Times New Roman" w:hAnsi="Times New Roman" w:hint="default"/>
      </w:rPr>
    </w:lvl>
    <w:lvl w:ilvl="8" w:tplc="A30C8D18"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CB247FB"/>
    <w:multiLevelType w:val="hybridMultilevel"/>
    <w:tmpl w:val="511062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81E7A03"/>
    <w:multiLevelType w:val="hybridMultilevel"/>
    <w:tmpl w:val="EE942798"/>
    <w:lvl w:ilvl="0" w:tplc="36E8DA2A">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9562AE6"/>
    <w:multiLevelType w:val="hybridMultilevel"/>
    <w:tmpl w:val="CC463024"/>
    <w:lvl w:ilvl="0" w:tplc="51F46C54">
      <w:start w:val="1"/>
      <w:numFmt w:val="bullet"/>
      <w:lvlText w:val=""/>
      <w:lvlJc w:val="left"/>
      <w:pPr>
        <w:tabs>
          <w:tab w:val="num" w:pos="720"/>
        </w:tabs>
        <w:ind w:left="720" w:hanging="360"/>
      </w:pPr>
      <w:rPr>
        <w:rFonts w:ascii="Wingdings 2" w:hAnsi="Wingdings 2" w:hint="default"/>
      </w:rPr>
    </w:lvl>
    <w:lvl w:ilvl="1" w:tplc="590A3484">
      <w:start w:val="1"/>
      <w:numFmt w:val="bullet"/>
      <w:lvlText w:val=""/>
      <w:lvlJc w:val="left"/>
      <w:pPr>
        <w:tabs>
          <w:tab w:val="num" w:pos="1440"/>
        </w:tabs>
        <w:ind w:left="1440" w:hanging="360"/>
      </w:pPr>
      <w:rPr>
        <w:rFonts w:ascii="Wingdings 2" w:hAnsi="Wingdings 2" w:hint="default"/>
      </w:rPr>
    </w:lvl>
    <w:lvl w:ilvl="2" w:tplc="0A7E0328" w:tentative="1">
      <w:start w:val="1"/>
      <w:numFmt w:val="bullet"/>
      <w:lvlText w:val=""/>
      <w:lvlJc w:val="left"/>
      <w:pPr>
        <w:tabs>
          <w:tab w:val="num" w:pos="2160"/>
        </w:tabs>
        <w:ind w:left="2160" w:hanging="360"/>
      </w:pPr>
      <w:rPr>
        <w:rFonts w:ascii="Wingdings 2" w:hAnsi="Wingdings 2" w:hint="default"/>
      </w:rPr>
    </w:lvl>
    <w:lvl w:ilvl="3" w:tplc="5BF08BAE" w:tentative="1">
      <w:start w:val="1"/>
      <w:numFmt w:val="bullet"/>
      <w:lvlText w:val=""/>
      <w:lvlJc w:val="left"/>
      <w:pPr>
        <w:tabs>
          <w:tab w:val="num" w:pos="2880"/>
        </w:tabs>
        <w:ind w:left="2880" w:hanging="360"/>
      </w:pPr>
      <w:rPr>
        <w:rFonts w:ascii="Wingdings 2" w:hAnsi="Wingdings 2" w:hint="default"/>
      </w:rPr>
    </w:lvl>
    <w:lvl w:ilvl="4" w:tplc="359AD882" w:tentative="1">
      <w:start w:val="1"/>
      <w:numFmt w:val="bullet"/>
      <w:lvlText w:val=""/>
      <w:lvlJc w:val="left"/>
      <w:pPr>
        <w:tabs>
          <w:tab w:val="num" w:pos="3600"/>
        </w:tabs>
        <w:ind w:left="3600" w:hanging="360"/>
      </w:pPr>
      <w:rPr>
        <w:rFonts w:ascii="Wingdings 2" w:hAnsi="Wingdings 2" w:hint="default"/>
      </w:rPr>
    </w:lvl>
    <w:lvl w:ilvl="5" w:tplc="AE626880" w:tentative="1">
      <w:start w:val="1"/>
      <w:numFmt w:val="bullet"/>
      <w:lvlText w:val=""/>
      <w:lvlJc w:val="left"/>
      <w:pPr>
        <w:tabs>
          <w:tab w:val="num" w:pos="4320"/>
        </w:tabs>
        <w:ind w:left="4320" w:hanging="360"/>
      </w:pPr>
      <w:rPr>
        <w:rFonts w:ascii="Wingdings 2" w:hAnsi="Wingdings 2" w:hint="default"/>
      </w:rPr>
    </w:lvl>
    <w:lvl w:ilvl="6" w:tplc="895E7088" w:tentative="1">
      <w:start w:val="1"/>
      <w:numFmt w:val="bullet"/>
      <w:lvlText w:val=""/>
      <w:lvlJc w:val="left"/>
      <w:pPr>
        <w:tabs>
          <w:tab w:val="num" w:pos="5040"/>
        </w:tabs>
        <w:ind w:left="5040" w:hanging="360"/>
      </w:pPr>
      <w:rPr>
        <w:rFonts w:ascii="Wingdings 2" w:hAnsi="Wingdings 2" w:hint="default"/>
      </w:rPr>
    </w:lvl>
    <w:lvl w:ilvl="7" w:tplc="8AB6E05A" w:tentative="1">
      <w:start w:val="1"/>
      <w:numFmt w:val="bullet"/>
      <w:lvlText w:val=""/>
      <w:lvlJc w:val="left"/>
      <w:pPr>
        <w:tabs>
          <w:tab w:val="num" w:pos="5760"/>
        </w:tabs>
        <w:ind w:left="5760" w:hanging="360"/>
      </w:pPr>
      <w:rPr>
        <w:rFonts w:ascii="Wingdings 2" w:hAnsi="Wingdings 2" w:hint="default"/>
      </w:rPr>
    </w:lvl>
    <w:lvl w:ilvl="8" w:tplc="9828AAF6"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1BF3643B"/>
    <w:multiLevelType w:val="hybridMultilevel"/>
    <w:tmpl w:val="0338B556"/>
    <w:lvl w:ilvl="0" w:tplc="55DE8EA4">
      <w:start w:val="1"/>
      <w:numFmt w:val="decimal"/>
      <w:lvlText w:val="%1."/>
      <w:lvlJc w:val="left"/>
      <w:pPr>
        <w:tabs>
          <w:tab w:val="num" w:pos="720"/>
        </w:tabs>
        <w:ind w:left="720" w:hanging="360"/>
      </w:pPr>
    </w:lvl>
    <w:lvl w:ilvl="1" w:tplc="C3786766" w:tentative="1">
      <w:start w:val="1"/>
      <w:numFmt w:val="decimal"/>
      <w:lvlText w:val="%2."/>
      <w:lvlJc w:val="left"/>
      <w:pPr>
        <w:tabs>
          <w:tab w:val="num" w:pos="1440"/>
        </w:tabs>
        <w:ind w:left="1440" w:hanging="360"/>
      </w:pPr>
    </w:lvl>
    <w:lvl w:ilvl="2" w:tplc="3482EF76" w:tentative="1">
      <w:start w:val="1"/>
      <w:numFmt w:val="decimal"/>
      <w:lvlText w:val="%3."/>
      <w:lvlJc w:val="left"/>
      <w:pPr>
        <w:tabs>
          <w:tab w:val="num" w:pos="2160"/>
        </w:tabs>
        <w:ind w:left="2160" w:hanging="360"/>
      </w:pPr>
    </w:lvl>
    <w:lvl w:ilvl="3" w:tplc="3788B3E6" w:tentative="1">
      <w:start w:val="1"/>
      <w:numFmt w:val="decimal"/>
      <w:lvlText w:val="%4."/>
      <w:lvlJc w:val="left"/>
      <w:pPr>
        <w:tabs>
          <w:tab w:val="num" w:pos="2880"/>
        </w:tabs>
        <w:ind w:left="2880" w:hanging="360"/>
      </w:pPr>
    </w:lvl>
    <w:lvl w:ilvl="4" w:tplc="FC70DEB8" w:tentative="1">
      <w:start w:val="1"/>
      <w:numFmt w:val="decimal"/>
      <w:lvlText w:val="%5."/>
      <w:lvlJc w:val="left"/>
      <w:pPr>
        <w:tabs>
          <w:tab w:val="num" w:pos="3600"/>
        </w:tabs>
        <w:ind w:left="3600" w:hanging="360"/>
      </w:pPr>
    </w:lvl>
    <w:lvl w:ilvl="5" w:tplc="B45A84D0" w:tentative="1">
      <w:start w:val="1"/>
      <w:numFmt w:val="decimal"/>
      <w:lvlText w:val="%6."/>
      <w:lvlJc w:val="left"/>
      <w:pPr>
        <w:tabs>
          <w:tab w:val="num" w:pos="4320"/>
        </w:tabs>
        <w:ind w:left="4320" w:hanging="360"/>
      </w:pPr>
    </w:lvl>
    <w:lvl w:ilvl="6" w:tplc="873694B8" w:tentative="1">
      <w:start w:val="1"/>
      <w:numFmt w:val="decimal"/>
      <w:lvlText w:val="%7."/>
      <w:lvlJc w:val="left"/>
      <w:pPr>
        <w:tabs>
          <w:tab w:val="num" w:pos="5040"/>
        </w:tabs>
        <w:ind w:left="5040" w:hanging="360"/>
      </w:pPr>
    </w:lvl>
    <w:lvl w:ilvl="7" w:tplc="F67C7D1E" w:tentative="1">
      <w:start w:val="1"/>
      <w:numFmt w:val="decimal"/>
      <w:lvlText w:val="%8."/>
      <w:lvlJc w:val="left"/>
      <w:pPr>
        <w:tabs>
          <w:tab w:val="num" w:pos="5760"/>
        </w:tabs>
        <w:ind w:left="5760" w:hanging="360"/>
      </w:pPr>
    </w:lvl>
    <w:lvl w:ilvl="8" w:tplc="87B8460A" w:tentative="1">
      <w:start w:val="1"/>
      <w:numFmt w:val="decimal"/>
      <w:lvlText w:val="%9."/>
      <w:lvlJc w:val="left"/>
      <w:pPr>
        <w:tabs>
          <w:tab w:val="num" w:pos="6480"/>
        </w:tabs>
        <w:ind w:left="6480" w:hanging="360"/>
      </w:pPr>
    </w:lvl>
  </w:abstractNum>
  <w:abstractNum w:abstractNumId="5" w15:restartNumberingAfterBreak="0">
    <w:nsid w:val="22432A78"/>
    <w:multiLevelType w:val="hybridMultilevel"/>
    <w:tmpl w:val="0F1059DC"/>
    <w:lvl w:ilvl="0" w:tplc="DD8CF4F4">
      <w:start w:val="1"/>
      <w:numFmt w:val="bullet"/>
      <w:lvlText w:val="-"/>
      <w:lvlJc w:val="left"/>
      <w:pPr>
        <w:tabs>
          <w:tab w:val="num" w:pos="720"/>
        </w:tabs>
        <w:ind w:left="720" w:hanging="360"/>
      </w:pPr>
      <w:rPr>
        <w:rFonts w:ascii="Times New Roman" w:hAnsi="Times New Roman" w:hint="default"/>
      </w:rPr>
    </w:lvl>
    <w:lvl w:ilvl="1" w:tplc="F9AE224E" w:tentative="1">
      <w:start w:val="1"/>
      <w:numFmt w:val="bullet"/>
      <w:lvlText w:val="-"/>
      <w:lvlJc w:val="left"/>
      <w:pPr>
        <w:tabs>
          <w:tab w:val="num" w:pos="1440"/>
        </w:tabs>
        <w:ind w:left="1440" w:hanging="360"/>
      </w:pPr>
      <w:rPr>
        <w:rFonts w:ascii="Times New Roman" w:hAnsi="Times New Roman" w:hint="default"/>
      </w:rPr>
    </w:lvl>
    <w:lvl w:ilvl="2" w:tplc="57B67CE6" w:tentative="1">
      <w:start w:val="1"/>
      <w:numFmt w:val="bullet"/>
      <w:lvlText w:val="-"/>
      <w:lvlJc w:val="left"/>
      <w:pPr>
        <w:tabs>
          <w:tab w:val="num" w:pos="2160"/>
        </w:tabs>
        <w:ind w:left="2160" w:hanging="360"/>
      </w:pPr>
      <w:rPr>
        <w:rFonts w:ascii="Times New Roman" w:hAnsi="Times New Roman" w:hint="default"/>
      </w:rPr>
    </w:lvl>
    <w:lvl w:ilvl="3" w:tplc="201AFD12" w:tentative="1">
      <w:start w:val="1"/>
      <w:numFmt w:val="bullet"/>
      <w:lvlText w:val="-"/>
      <w:lvlJc w:val="left"/>
      <w:pPr>
        <w:tabs>
          <w:tab w:val="num" w:pos="2880"/>
        </w:tabs>
        <w:ind w:left="2880" w:hanging="360"/>
      </w:pPr>
      <w:rPr>
        <w:rFonts w:ascii="Times New Roman" w:hAnsi="Times New Roman" w:hint="default"/>
      </w:rPr>
    </w:lvl>
    <w:lvl w:ilvl="4" w:tplc="5128EA3E" w:tentative="1">
      <w:start w:val="1"/>
      <w:numFmt w:val="bullet"/>
      <w:lvlText w:val="-"/>
      <w:lvlJc w:val="left"/>
      <w:pPr>
        <w:tabs>
          <w:tab w:val="num" w:pos="3600"/>
        </w:tabs>
        <w:ind w:left="3600" w:hanging="360"/>
      </w:pPr>
      <w:rPr>
        <w:rFonts w:ascii="Times New Roman" w:hAnsi="Times New Roman" w:hint="default"/>
      </w:rPr>
    </w:lvl>
    <w:lvl w:ilvl="5" w:tplc="F850B008" w:tentative="1">
      <w:start w:val="1"/>
      <w:numFmt w:val="bullet"/>
      <w:lvlText w:val="-"/>
      <w:lvlJc w:val="left"/>
      <w:pPr>
        <w:tabs>
          <w:tab w:val="num" w:pos="4320"/>
        </w:tabs>
        <w:ind w:left="4320" w:hanging="360"/>
      </w:pPr>
      <w:rPr>
        <w:rFonts w:ascii="Times New Roman" w:hAnsi="Times New Roman" w:hint="default"/>
      </w:rPr>
    </w:lvl>
    <w:lvl w:ilvl="6" w:tplc="BEAC75B4" w:tentative="1">
      <w:start w:val="1"/>
      <w:numFmt w:val="bullet"/>
      <w:lvlText w:val="-"/>
      <w:lvlJc w:val="left"/>
      <w:pPr>
        <w:tabs>
          <w:tab w:val="num" w:pos="5040"/>
        </w:tabs>
        <w:ind w:left="5040" w:hanging="360"/>
      </w:pPr>
      <w:rPr>
        <w:rFonts w:ascii="Times New Roman" w:hAnsi="Times New Roman" w:hint="default"/>
      </w:rPr>
    </w:lvl>
    <w:lvl w:ilvl="7" w:tplc="E20EE28A" w:tentative="1">
      <w:start w:val="1"/>
      <w:numFmt w:val="bullet"/>
      <w:lvlText w:val="-"/>
      <w:lvlJc w:val="left"/>
      <w:pPr>
        <w:tabs>
          <w:tab w:val="num" w:pos="5760"/>
        </w:tabs>
        <w:ind w:left="5760" w:hanging="360"/>
      </w:pPr>
      <w:rPr>
        <w:rFonts w:ascii="Times New Roman" w:hAnsi="Times New Roman" w:hint="default"/>
      </w:rPr>
    </w:lvl>
    <w:lvl w:ilvl="8" w:tplc="44B657E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2695792"/>
    <w:multiLevelType w:val="hybridMultilevel"/>
    <w:tmpl w:val="ADE8080E"/>
    <w:lvl w:ilvl="0" w:tplc="546076CA">
      <w:start w:val="1"/>
      <w:numFmt w:val="bullet"/>
      <w:lvlText w:val=""/>
      <w:lvlJc w:val="left"/>
      <w:pPr>
        <w:tabs>
          <w:tab w:val="num" w:pos="720"/>
        </w:tabs>
        <w:ind w:left="720" w:hanging="360"/>
      </w:pPr>
      <w:rPr>
        <w:rFonts w:ascii="Wingdings 2" w:hAnsi="Wingdings 2" w:hint="default"/>
      </w:rPr>
    </w:lvl>
    <w:lvl w:ilvl="1" w:tplc="BB368938">
      <w:start w:val="1"/>
      <w:numFmt w:val="bullet"/>
      <w:lvlText w:val=""/>
      <w:lvlJc w:val="left"/>
      <w:pPr>
        <w:tabs>
          <w:tab w:val="num" w:pos="1440"/>
        </w:tabs>
        <w:ind w:left="1440" w:hanging="360"/>
      </w:pPr>
      <w:rPr>
        <w:rFonts w:ascii="Wingdings 2" w:hAnsi="Wingdings 2" w:hint="default"/>
      </w:rPr>
    </w:lvl>
    <w:lvl w:ilvl="2" w:tplc="B8EE077A" w:tentative="1">
      <w:start w:val="1"/>
      <w:numFmt w:val="bullet"/>
      <w:lvlText w:val=""/>
      <w:lvlJc w:val="left"/>
      <w:pPr>
        <w:tabs>
          <w:tab w:val="num" w:pos="2160"/>
        </w:tabs>
        <w:ind w:left="2160" w:hanging="360"/>
      </w:pPr>
      <w:rPr>
        <w:rFonts w:ascii="Wingdings 2" w:hAnsi="Wingdings 2" w:hint="default"/>
      </w:rPr>
    </w:lvl>
    <w:lvl w:ilvl="3" w:tplc="45D0C718" w:tentative="1">
      <w:start w:val="1"/>
      <w:numFmt w:val="bullet"/>
      <w:lvlText w:val=""/>
      <w:lvlJc w:val="left"/>
      <w:pPr>
        <w:tabs>
          <w:tab w:val="num" w:pos="2880"/>
        </w:tabs>
        <w:ind w:left="2880" w:hanging="360"/>
      </w:pPr>
      <w:rPr>
        <w:rFonts w:ascii="Wingdings 2" w:hAnsi="Wingdings 2" w:hint="default"/>
      </w:rPr>
    </w:lvl>
    <w:lvl w:ilvl="4" w:tplc="680C0F40" w:tentative="1">
      <w:start w:val="1"/>
      <w:numFmt w:val="bullet"/>
      <w:lvlText w:val=""/>
      <w:lvlJc w:val="left"/>
      <w:pPr>
        <w:tabs>
          <w:tab w:val="num" w:pos="3600"/>
        </w:tabs>
        <w:ind w:left="3600" w:hanging="360"/>
      </w:pPr>
      <w:rPr>
        <w:rFonts w:ascii="Wingdings 2" w:hAnsi="Wingdings 2" w:hint="default"/>
      </w:rPr>
    </w:lvl>
    <w:lvl w:ilvl="5" w:tplc="74148DF2" w:tentative="1">
      <w:start w:val="1"/>
      <w:numFmt w:val="bullet"/>
      <w:lvlText w:val=""/>
      <w:lvlJc w:val="left"/>
      <w:pPr>
        <w:tabs>
          <w:tab w:val="num" w:pos="4320"/>
        </w:tabs>
        <w:ind w:left="4320" w:hanging="360"/>
      </w:pPr>
      <w:rPr>
        <w:rFonts w:ascii="Wingdings 2" w:hAnsi="Wingdings 2" w:hint="default"/>
      </w:rPr>
    </w:lvl>
    <w:lvl w:ilvl="6" w:tplc="1BBC65D8" w:tentative="1">
      <w:start w:val="1"/>
      <w:numFmt w:val="bullet"/>
      <w:lvlText w:val=""/>
      <w:lvlJc w:val="left"/>
      <w:pPr>
        <w:tabs>
          <w:tab w:val="num" w:pos="5040"/>
        </w:tabs>
        <w:ind w:left="5040" w:hanging="360"/>
      </w:pPr>
      <w:rPr>
        <w:rFonts w:ascii="Wingdings 2" w:hAnsi="Wingdings 2" w:hint="default"/>
      </w:rPr>
    </w:lvl>
    <w:lvl w:ilvl="7" w:tplc="7AA46398" w:tentative="1">
      <w:start w:val="1"/>
      <w:numFmt w:val="bullet"/>
      <w:lvlText w:val=""/>
      <w:lvlJc w:val="left"/>
      <w:pPr>
        <w:tabs>
          <w:tab w:val="num" w:pos="5760"/>
        </w:tabs>
        <w:ind w:left="5760" w:hanging="360"/>
      </w:pPr>
      <w:rPr>
        <w:rFonts w:ascii="Wingdings 2" w:hAnsi="Wingdings 2" w:hint="default"/>
      </w:rPr>
    </w:lvl>
    <w:lvl w:ilvl="8" w:tplc="1F322FC2"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2548037F"/>
    <w:multiLevelType w:val="hybridMultilevel"/>
    <w:tmpl w:val="4CBA0B9E"/>
    <w:lvl w:ilvl="0" w:tplc="EC181BA6">
      <w:start w:val="1"/>
      <w:numFmt w:val="decimal"/>
      <w:lvlText w:val="%1."/>
      <w:lvlJc w:val="left"/>
      <w:pPr>
        <w:ind w:left="720" w:hanging="360"/>
      </w:pPr>
      <w:rPr>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4F0B60"/>
    <w:multiLevelType w:val="hybridMultilevel"/>
    <w:tmpl w:val="D4E87290"/>
    <w:lvl w:ilvl="0" w:tplc="684228AC">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6D2823"/>
    <w:multiLevelType w:val="hybridMultilevel"/>
    <w:tmpl w:val="E05E1A48"/>
    <w:lvl w:ilvl="0" w:tplc="8E2CB5F2">
      <w:start w:val="1"/>
      <w:numFmt w:val="decimal"/>
      <w:lvlText w:val="%1."/>
      <w:lvlJc w:val="left"/>
      <w:pPr>
        <w:tabs>
          <w:tab w:val="num" w:pos="720"/>
        </w:tabs>
        <w:ind w:left="720" w:hanging="360"/>
      </w:pPr>
    </w:lvl>
    <w:lvl w:ilvl="1" w:tplc="9DFA2B80">
      <w:start w:val="1"/>
      <w:numFmt w:val="decimal"/>
      <w:lvlText w:val="%2."/>
      <w:lvlJc w:val="left"/>
      <w:pPr>
        <w:tabs>
          <w:tab w:val="num" w:pos="1440"/>
        </w:tabs>
        <w:ind w:left="1440" w:hanging="360"/>
      </w:pPr>
    </w:lvl>
    <w:lvl w:ilvl="2" w:tplc="53041AC0" w:tentative="1">
      <w:start w:val="1"/>
      <w:numFmt w:val="decimal"/>
      <w:lvlText w:val="%3."/>
      <w:lvlJc w:val="left"/>
      <w:pPr>
        <w:tabs>
          <w:tab w:val="num" w:pos="2160"/>
        </w:tabs>
        <w:ind w:left="2160" w:hanging="360"/>
      </w:pPr>
    </w:lvl>
    <w:lvl w:ilvl="3" w:tplc="BEE010E6" w:tentative="1">
      <w:start w:val="1"/>
      <w:numFmt w:val="decimal"/>
      <w:lvlText w:val="%4."/>
      <w:lvlJc w:val="left"/>
      <w:pPr>
        <w:tabs>
          <w:tab w:val="num" w:pos="2880"/>
        </w:tabs>
        <w:ind w:left="2880" w:hanging="360"/>
      </w:pPr>
    </w:lvl>
    <w:lvl w:ilvl="4" w:tplc="A7C0DCA6" w:tentative="1">
      <w:start w:val="1"/>
      <w:numFmt w:val="decimal"/>
      <w:lvlText w:val="%5."/>
      <w:lvlJc w:val="left"/>
      <w:pPr>
        <w:tabs>
          <w:tab w:val="num" w:pos="3600"/>
        </w:tabs>
        <w:ind w:left="3600" w:hanging="360"/>
      </w:pPr>
    </w:lvl>
    <w:lvl w:ilvl="5" w:tplc="6186A608" w:tentative="1">
      <w:start w:val="1"/>
      <w:numFmt w:val="decimal"/>
      <w:lvlText w:val="%6."/>
      <w:lvlJc w:val="left"/>
      <w:pPr>
        <w:tabs>
          <w:tab w:val="num" w:pos="4320"/>
        </w:tabs>
        <w:ind w:left="4320" w:hanging="360"/>
      </w:pPr>
    </w:lvl>
    <w:lvl w:ilvl="6" w:tplc="1246512A" w:tentative="1">
      <w:start w:val="1"/>
      <w:numFmt w:val="decimal"/>
      <w:lvlText w:val="%7."/>
      <w:lvlJc w:val="left"/>
      <w:pPr>
        <w:tabs>
          <w:tab w:val="num" w:pos="5040"/>
        </w:tabs>
        <w:ind w:left="5040" w:hanging="360"/>
      </w:pPr>
    </w:lvl>
    <w:lvl w:ilvl="7" w:tplc="125499EE" w:tentative="1">
      <w:start w:val="1"/>
      <w:numFmt w:val="decimal"/>
      <w:lvlText w:val="%8."/>
      <w:lvlJc w:val="left"/>
      <w:pPr>
        <w:tabs>
          <w:tab w:val="num" w:pos="5760"/>
        </w:tabs>
        <w:ind w:left="5760" w:hanging="360"/>
      </w:pPr>
    </w:lvl>
    <w:lvl w:ilvl="8" w:tplc="AE6ABAA4" w:tentative="1">
      <w:start w:val="1"/>
      <w:numFmt w:val="decimal"/>
      <w:lvlText w:val="%9."/>
      <w:lvlJc w:val="left"/>
      <w:pPr>
        <w:tabs>
          <w:tab w:val="num" w:pos="6480"/>
        </w:tabs>
        <w:ind w:left="6480" w:hanging="360"/>
      </w:pPr>
    </w:lvl>
  </w:abstractNum>
  <w:abstractNum w:abstractNumId="10" w15:restartNumberingAfterBreak="0">
    <w:nsid w:val="35DE4AA1"/>
    <w:multiLevelType w:val="hybridMultilevel"/>
    <w:tmpl w:val="791CA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E137AB"/>
    <w:multiLevelType w:val="hybridMultilevel"/>
    <w:tmpl w:val="CB1C7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BEF013C"/>
    <w:multiLevelType w:val="hybridMultilevel"/>
    <w:tmpl w:val="1A34AF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0507F8C"/>
    <w:multiLevelType w:val="hybridMultilevel"/>
    <w:tmpl w:val="2BF24CC6"/>
    <w:lvl w:ilvl="0" w:tplc="9D622D1E">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984E65"/>
    <w:multiLevelType w:val="hybridMultilevel"/>
    <w:tmpl w:val="220EFA62"/>
    <w:lvl w:ilvl="0" w:tplc="362EFBCE">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3E30D12"/>
    <w:multiLevelType w:val="hybridMultilevel"/>
    <w:tmpl w:val="29F883F6"/>
    <w:lvl w:ilvl="0" w:tplc="0CE869B8">
      <w:start w:val="1"/>
      <w:numFmt w:val="bullet"/>
      <w:lvlText w:val="-"/>
      <w:lvlJc w:val="left"/>
      <w:pPr>
        <w:tabs>
          <w:tab w:val="num" w:pos="720"/>
        </w:tabs>
        <w:ind w:left="720" w:hanging="360"/>
      </w:pPr>
      <w:rPr>
        <w:rFonts w:ascii="Times New Roman" w:hAnsi="Times New Roman" w:hint="default"/>
      </w:rPr>
    </w:lvl>
    <w:lvl w:ilvl="1" w:tplc="2864F0DE" w:tentative="1">
      <w:start w:val="1"/>
      <w:numFmt w:val="bullet"/>
      <w:lvlText w:val="-"/>
      <w:lvlJc w:val="left"/>
      <w:pPr>
        <w:tabs>
          <w:tab w:val="num" w:pos="1440"/>
        </w:tabs>
        <w:ind w:left="1440" w:hanging="360"/>
      </w:pPr>
      <w:rPr>
        <w:rFonts w:ascii="Times New Roman" w:hAnsi="Times New Roman" w:hint="default"/>
      </w:rPr>
    </w:lvl>
    <w:lvl w:ilvl="2" w:tplc="FE887660" w:tentative="1">
      <w:start w:val="1"/>
      <w:numFmt w:val="bullet"/>
      <w:lvlText w:val="-"/>
      <w:lvlJc w:val="left"/>
      <w:pPr>
        <w:tabs>
          <w:tab w:val="num" w:pos="2160"/>
        </w:tabs>
        <w:ind w:left="2160" w:hanging="360"/>
      </w:pPr>
      <w:rPr>
        <w:rFonts w:ascii="Times New Roman" w:hAnsi="Times New Roman" w:hint="default"/>
      </w:rPr>
    </w:lvl>
    <w:lvl w:ilvl="3" w:tplc="D50252DE" w:tentative="1">
      <w:start w:val="1"/>
      <w:numFmt w:val="bullet"/>
      <w:lvlText w:val="-"/>
      <w:lvlJc w:val="left"/>
      <w:pPr>
        <w:tabs>
          <w:tab w:val="num" w:pos="2880"/>
        </w:tabs>
        <w:ind w:left="2880" w:hanging="360"/>
      </w:pPr>
      <w:rPr>
        <w:rFonts w:ascii="Times New Roman" w:hAnsi="Times New Roman" w:hint="default"/>
      </w:rPr>
    </w:lvl>
    <w:lvl w:ilvl="4" w:tplc="942CD592" w:tentative="1">
      <w:start w:val="1"/>
      <w:numFmt w:val="bullet"/>
      <w:lvlText w:val="-"/>
      <w:lvlJc w:val="left"/>
      <w:pPr>
        <w:tabs>
          <w:tab w:val="num" w:pos="3600"/>
        </w:tabs>
        <w:ind w:left="3600" w:hanging="360"/>
      </w:pPr>
      <w:rPr>
        <w:rFonts w:ascii="Times New Roman" w:hAnsi="Times New Roman" w:hint="default"/>
      </w:rPr>
    </w:lvl>
    <w:lvl w:ilvl="5" w:tplc="E1B8F658" w:tentative="1">
      <w:start w:val="1"/>
      <w:numFmt w:val="bullet"/>
      <w:lvlText w:val="-"/>
      <w:lvlJc w:val="left"/>
      <w:pPr>
        <w:tabs>
          <w:tab w:val="num" w:pos="4320"/>
        </w:tabs>
        <w:ind w:left="4320" w:hanging="360"/>
      </w:pPr>
      <w:rPr>
        <w:rFonts w:ascii="Times New Roman" w:hAnsi="Times New Roman" w:hint="default"/>
      </w:rPr>
    </w:lvl>
    <w:lvl w:ilvl="6" w:tplc="35E89432" w:tentative="1">
      <w:start w:val="1"/>
      <w:numFmt w:val="bullet"/>
      <w:lvlText w:val="-"/>
      <w:lvlJc w:val="left"/>
      <w:pPr>
        <w:tabs>
          <w:tab w:val="num" w:pos="5040"/>
        </w:tabs>
        <w:ind w:left="5040" w:hanging="360"/>
      </w:pPr>
      <w:rPr>
        <w:rFonts w:ascii="Times New Roman" w:hAnsi="Times New Roman" w:hint="default"/>
      </w:rPr>
    </w:lvl>
    <w:lvl w:ilvl="7" w:tplc="A92A519C" w:tentative="1">
      <w:start w:val="1"/>
      <w:numFmt w:val="bullet"/>
      <w:lvlText w:val="-"/>
      <w:lvlJc w:val="left"/>
      <w:pPr>
        <w:tabs>
          <w:tab w:val="num" w:pos="5760"/>
        </w:tabs>
        <w:ind w:left="5760" w:hanging="360"/>
      </w:pPr>
      <w:rPr>
        <w:rFonts w:ascii="Times New Roman" w:hAnsi="Times New Roman" w:hint="default"/>
      </w:rPr>
    </w:lvl>
    <w:lvl w:ilvl="8" w:tplc="42B8E80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23B6310"/>
    <w:multiLevelType w:val="hybridMultilevel"/>
    <w:tmpl w:val="BAD27F9C"/>
    <w:lvl w:ilvl="0" w:tplc="E6B0B1D4">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7A64707"/>
    <w:multiLevelType w:val="hybridMultilevel"/>
    <w:tmpl w:val="59D4A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1DC565F"/>
    <w:multiLevelType w:val="hybridMultilevel"/>
    <w:tmpl w:val="FCB2E0E0"/>
    <w:lvl w:ilvl="0" w:tplc="8E18D186">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14"/>
  </w:num>
  <w:num w:numId="4">
    <w:abstractNumId w:val="2"/>
  </w:num>
  <w:num w:numId="5">
    <w:abstractNumId w:val="16"/>
  </w:num>
  <w:num w:numId="6">
    <w:abstractNumId w:val="12"/>
  </w:num>
  <w:num w:numId="7">
    <w:abstractNumId w:val="13"/>
  </w:num>
  <w:num w:numId="8">
    <w:abstractNumId w:val="17"/>
  </w:num>
  <w:num w:numId="9">
    <w:abstractNumId w:val="10"/>
  </w:num>
  <w:num w:numId="10">
    <w:abstractNumId w:val="11"/>
  </w:num>
  <w:num w:numId="11">
    <w:abstractNumId w:val="18"/>
  </w:num>
  <w:num w:numId="12">
    <w:abstractNumId w:val="1"/>
  </w:num>
  <w:num w:numId="13">
    <w:abstractNumId w:val="0"/>
  </w:num>
  <w:num w:numId="14">
    <w:abstractNumId w:val="5"/>
  </w:num>
  <w:num w:numId="15">
    <w:abstractNumId w:val="6"/>
  </w:num>
  <w:num w:numId="16">
    <w:abstractNumId w:val="9"/>
  </w:num>
  <w:num w:numId="17">
    <w:abstractNumId w:val="15"/>
  </w:num>
  <w:num w:numId="18">
    <w:abstractNumId w:val="3"/>
  </w:num>
  <w:num w:numId="1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5DE"/>
    <w:rsid w:val="00056A6D"/>
    <w:rsid w:val="00070C64"/>
    <w:rsid w:val="00095F74"/>
    <w:rsid w:val="00115E3D"/>
    <w:rsid w:val="0019578D"/>
    <w:rsid w:val="001C1510"/>
    <w:rsid w:val="001C333C"/>
    <w:rsid w:val="00284383"/>
    <w:rsid w:val="00291C83"/>
    <w:rsid w:val="002B06AB"/>
    <w:rsid w:val="0032352F"/>
    <w:rsid w:val="003413F4"/>
    <w:rsid w:val="003707C1"/>
    <w:rsid w:val="00392732"/>
    <w:rsid w:val="003A7282"/>
    <w:rsid w:val="004575DE"/>
    <w:rsid w:val="004A30E5"/>
    <w:rsid w:val="004C24AE"/>
    <w:rsid w:val="0050242D"/>
    <w:rsid w:val="00525022"/>
    <w:rsid w:val="005403BE"/>
    <w:rsid w:val="00546761"/>
    <w:rsid w:val="0055546E"/>
    <w:rsid w:val="00556185"/>
    <w:rsid w:val="0057176C"/>
    <w:rsid w:val="00585C41"/>
    <w:rsid w:val="005A6908"/>
    <w:rsid w:val="005B188B"/>
    <w:rsid w:val="005C349A"/>
    <w:rsid w:val="005F2511"/>
    <w:rsid w:val="006B203B"/>
    <w:rsid w:val="006F1158"/>
    <w:rsid w:val="00713AEC"/>
    <w:rsid w:val="007410B0"/>
    <w:rsid w:val="00765730"/>
    <w:rsid w:val="007777E1"/>
    <w:rsid w:val="0078189F"/>
    <w:rsid w:val="007A4389"/>
    <w:rsid w:val="007B0720"/>
    <w:rsid w:val="007D554D"/>
    <w:rsid w:val="00832797"/>
    <w:rsid w:val="00891CA7"/>
    <w:rsid w:val="008E64C7"/>
    <w:rsid w:val="00922580"/>
    <w:rsid w:val="0094083A"/>
    <w:rsid w:val="00974A27"/>
    <w:rsid w:val="00986C95"/>
    <w:rsid w:val="009A70F8"/>
    <w:rsid w:val="009C0497"/>
    <w:rsid w:val="009C172C"/>
    <w:rsid w:val="00A60A12"/>
    <w:rsid w:val="00A76661"/>
    <w:rsid w:val="00B51F03"/>
    <w:rsid w:val="00B529E5"/>
    <w:rsid w:val="00B5399E"/>
    <w:rsid w:val="00BE5CA3"/>
    <w:rsid w:val="00C45984"/>
    <w:rsid w:val="00C561CF"/>
    <w:rsid w:val="00CD54BB"/>
    <w:rsid w:val="00D32655"/>
    <w:rsid w:val="00D338A5"/>
    <w:rsid w:val="00D6260C"/>
    <w:rsid w:val="00D7399A"/>
    <w:rsid w:val="00D73CFF"/>
    <w:rsid w:val="00E06A16"/>
    <w:rsid w:val="00E119EB"/>
    <w:rsid w:val="00EB184A"/>
    <w:rsid w:val="00ED0BD2"/>
    <w:rsid w:val="00EE6798"/>
    <w:rsid w:val="00EF6D0A"/>
    <w:rsid w:val="00F04D8D"/>
    <w:rsid w:val="00F06AFA"/>
    <w:rsid w:val="00F2415C"/>
    <w:rsid w:val="00F559C9"/>
    <w:rsid w:val="00F652D4"/>
    <w:rsid w:val="00FE3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98470"/>
  <w15:chartTrackingRefBased/>
  <w15:docId w15:val="{D511B930-F27B-4E81-B37B-422F1E5D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546E"/>
    <w:pPr>
      <w:spacing w:after="0" w:line="240" w:lineRule="auto"/>
      <w:ind w:firstLine="709"/>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241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91CA7"/>
    <w:pPr>
      <w:spacing w:before="100" w:beforeAutospacing="1" w:after="100" w:afterAutospacing="1"/>
      <w:outlineLvl w:val="2"/>
    </w:pPr>
    <w:rPr>
      <w:b/>
      <w:bCs/>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1CA7"/>
    <w:rPr>
      <w:rFonts w:ascii="Times New Roman" w:eastAsia="Times New Roman" w:hAnsi="Times New Roman" w:cs="Times New Roman"/>
      <w:b/>
      <w:bCs/>
      <w:sz w:val="27"/>
      <w:szCs w:val="27"/>
      <w:lang w:eastAsia="ru-RU"/>
    </w:rPr>
  </w:style>
  <w:style w:type="paragraph" w:customStyle="1" w:styleId="note">
    <w:name w:val="note"/>
    <w:basedOn w:val="a"/>
    <w:rsid w:val="00891CA7"/>
    <w:pPr>
      <w:spacing w:before="100" w:beforeAutospacing="1" w:after="100" w:afterAutospacing="1"/>
    </w:pPr>
  </w:style>
  <w:style w:type="character" w:styleId="a3">
    <w:name w:val="Hyperlink"/>
    <w:basedOn w:val="a0"/>
    <w:uiPriority w:val="99"/>
    <w:unhideWhenUsed/>
    <w:rsid w:val="00891CA7"/>
    <w:rPr>
      <w:color w:val="0000FF"/>
      <w:u w:val="single"/>
    </w:rPr>
  </w:style>
  <w:style w:type="paragraph" w:styleId="a4">
    <w:name w:val="Normal (Web)"/>
    <w:basedOn w:val="a"/>
    <w:uiPriority w:val="99"/>
    <w:unhideWhenUsed/>
    <w:rsid w:val="00891CA7"/>
    <w:pPr>
      <w:spacing w:before="100" w:beforeAutospacing="1" w:after="100" w:afterAutospacing="1"/>
    </w:pPr>
  </w:style>
  <w:style w:type="paragraph" w:styleId="a5">
    <w:name w:val="Balloon Text"/>
    <w:basedOn w:val="a"/>
    <w:link w:val="a6"/>
    <w:uiPriority w:val="99"/>
    <w:semiHidden/>
    <w:unhideWhenUsed/>
    <w:rsid w:val="00986C95"/>
    <w:rPr>
      <w:rFonts w:ascii="Segoe UI" w:hAnsi="Segoe UI" w:cs="Segoe UI"/>
      <w:sz w:val="18"/>
      <w:szCs w:val="18"/>
    </w:rPr>
  </w:style>
  <w:style w:type="character" w:customStyle="1" w:styleId="a6">
    <w:name w:val="Текст выноски Знак"/>
    <w:basedOn w:val="a0"/>
    <w:link w:val="a5"/>
    <w:uiPriority w:val="99"/>
    <w:semiHidden/>
    <w:rsid w:val="00986C95"/>
    <w:rPr>
      <w:rFonts w:ascii="Segoe UI" w:hAnsi="Segoe UI" w:cs="Segoe UI"/>
      <w:sz w:val="18"/>
      <w:szCs w:val="18"/>
    </w:rPr>
  </w:style>
  <w:style w:type="paragraph" w:customStyle="1" w:styleId="article-renderblock">
    <w:name w:val="article-render__block"/>
    <w:basedOn w:val="a"/>
    <w:rsid w:val="005403BE"/>
    <w:pPr>
      <w:spacing w:before="100" w:beforeAutospacing="1" w:after="100" w:afterAutospacing="1"/>
    </w:pPr>
  </w:style>
  <w:style w:type="paragraph" w:styleId="a7">
    <w:name w:val="List Paragraph"/>
    <w:basedOn w:val="a"/>
    <w:uiPriority w:val="34"/>
    <w:qFormat/>
    <w:rsid w:val="005403BE"/>
    <w:pPr>
      <w:ind w:left="720"/>
      <w:contextualSpacing/>
    </w:pPr>
  </w:style>
  <w:style w:type="character" w:customStyle="1" w:styleId="20">
    <w:name w:val="Заголовок 2 Знак"/>
    <w:basedOn w:val="a0"/>
    <w:link w:val="2"/>
    <w:uiPriority w:val="9"/>
    <w:rsid w:val="00F2415C"/>
    <w:rPr>
      <w:rFonts w:asciiTheme="majorHAnsi" w:eastAsiaTheme="majorEastAsia" w:hAnsiTheme="majorHAnsi" w:cstheme="majorBidi"/>
      <w:color w:val="2E74B5" w:themeColor="accent1" w:themeShade="BF"/>
      <w:sz w:val="26"/>
      <w:szCs w:val="26"/>
    </w:rPr>
  </w:style>
  <w:style w:type="character" w:styleId="a8">
    <w:name w:val="Strong"/>
    <w:basedOn w:val="a0"/>
    <w:uiPriority w:val="22"/>
    <w:qFormat/>
    <w:rsid w:val="00F2415C"/>
    <w:rPr>
      <w:b/>
      <w:bCs/>
    </w:rPr>
  </w:style>
  <w:style w:type="paragraph" w:styleId="a9">
    <w:name w:val="Body Text Indent"/>
    <w:basedOn w:val="a"/>
    <w:link w:val="aa"/>
    <w:rsid w:val="0055546E"/>
    <w:pPr>
      <w:spacing w:after="120"/>
      <w:ind w:left="283"/>
    </w:pPr>
    <w:rPr>
      <w:lang w:val="kk-KZ"/>
    </w:rPr>
  </w:style>
  <w:style w:type="character" w:customStyle="1" w:styleId="aa">
    <w:name w:val="Основной текст с отступом Знак"/>
    <w:basedOn w:val="a0"/>
    <w:link w:val="a9"/>
    <w:rsid w:val="0055546E"/>
    <w:rPr>
      <w:rFonts w:ascii="Times New Roman" w:eastAsia="Times New Roman" w:hAnsi="Times New Roman" w:cs="Times New Roman"/>
      <w:sz w:val="24"/>
      <w:szCs w:val="24"/>
      <w:lang w:val="kk-KZ" w:eastAsia="ru-RU"/>
    </w:rPr>
  </w:style>
  <w:style w:type="paragraph" w:customStyle="1" w:styleId="Default">
    <w:name w:val="Default"/>
    <w:rsid w:val="0055546E"/>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pple-converted-space">
    <w:name w:val="apple-converted-space"/>
    <w:rsid w:val="0055546E"/>
    <w:rPr>
      <w:rFonts w:cs="Times New Roman"/>
    </w:rPr>
  </w:style>
  <w:style w:type="paragraph" w:customStyle="1" w:styleId="1">
    <w:name w:val="Обычный1"/>
    <w:rsid w:val="0055546E"/>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paragraph" w:customStyle="1" w:styleId="Iauiue">
    <w:name w:val="Iau?iue"/>
    <w:rsid w:val="005554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0">
    <w:name w:val="Абзац списка1"/>
    <w:basedOn w:val="a"/>
    <w:rsid w:val="0055546E"/>
    <w:pPr>
      <w:spacing w:after="200" w:line="276" w:lineRule="auto"/>
      <w:ind w:left="720" w:firstLine="0"/>
      <w:jc w:val="left"/>
    </w:pPr>
    <w:rPr>
      <w:rFonts w:ascii="Calibri" w:hAnsi="Calibri" w:cs="Calibri"/>
      <w:sz w:val="22"/>
      <w:szCs w:val="22"/>
      <w:lang w:eastAsia="en-US"/>
    </w:rPr>
  </w:style>
  <w:style w:type="paragraph" w:styleId="ab">
    <w:name w:val="Body Text"/>
    <w:basedOn w:val="a"/>
    <w:link w:val="ac"/>
    <w:rsid w:val="0055546E"/>
    <w:pPr>
      <w:spacing w:after="120"/>
      <w:ind w:firstLine="0"/>
      <w:jc w:val="left"/>
    </w:pPr>
  </w:style>
  <w:style w:type="character" w:customStyle="1" w:styleId="ac">
    <w:name w:val="Основной текст Знак"/>
    <w:basedOn w:val="a0"/>
    <w:link w:val="ab"/>
    <w:rsid w:val="0055546E"/>
    <w:rPr>
      <w:rFonts w:ascii="Times New Roman" w:eastAsia="Times New Roman" w:hAnsi="Times New Roman" w:cs="Times New Roman"/>
      <w:sz w:val="24"/>
      <w:szCs w:val="24"/>
      <w:lang w:eastAsia="ru-RU"/>
    </w:rPr>
  </w:style>
  <w:style w:type="paragraph" w:customStyle="1" w:styleId="book">
    <w:name w:val="book"/>
    <w:basedOn w:val="a"/>
    <w:rsid w:val="002B06AB"/>
    <w:pPr>
      <w:spacing w:before="100" w:beforeAutospacing="1" w:after="100" w:afterAutospacing="1"/>
      <w:ind w:firstLine="0"/>
      <w:jc w:val="left"/>
    </w:pPr>
    <w:rPr>
      <w:lang w:eastAsia="ko-KR"/>
    </w:rPr>
  </w:style>
  <w:style w:type="paragraph" w:customStyle="1" w:styleId="Standard">
    <w:name w:val="Standard"/>
    <w:rsid w:val="00C45984"/>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table" w:styleId="ad">
    <w:name w:val="Table Grid"/>
    <w:basedOn w:val="a1"/>
    <w:uiPriority w:val="59"/>
    <w:rsid w:val="005717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e">
    <w:basedOn w:val="a"/>
    <w:next w:val="a4"/>
    <w:uiPriority w:val="99"/>
    <w:rsid w:val="003413F4"/>
    <w:pPr>
      <w:spacing w:before="100" w:beforeAutospacing="1" w:after="100" w:afterAutospacing="1"/>
      <w:ind w:firstLine="0"/>
      <w:jc w:val="left"/>
    </w:pPr>
    <w:rPr>
      <w:lang w:eastAsia="ko-KR"/>
    </w:rPr>
  </w:style>
  <w:style w:type="paragraph" w:customStyle="1" w:styleId="11">
    <w:name w:val="Без интервала1"/>
    <w:rsid w:val="00115E3D"/>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338793">
      <w:bodyDiv w:val="1"/>
      <w:marLeft w:val="0"/>
      <w:marRight w:val="0"/>
      <w:marTop w:val="0"/>
      <w:marBottom w:val="0"/>
      <w:divBdr>
        <w:top w:val="none" w:sz="0" w:space="0" w:color="auto"/>
        <w:left w:val="none" w:sz="0" w:space="0" w:color="auto"/>
        <w:bottom w:val="none" w:sz="0" w:space="0" w:color="auto"/>
        <w:right w:val="none" w:sz="0" w:space="0" w:color="auto"/>
      </w:divBdr>
    </w:div>
    <w:div w:id="783771474">
      <w:bodyDiv w:val="1"/>
      <w:marLeft w:val="0"/>
      <w:marRight w:val="0"/>
      <w:marTop w:val="0"/>
      <w:marBottom w:val="0"/>
      <w:divBdr>
        <w:top w:val="none" w:sz="0" w:space="0" w:color="auto"/>
        <w:left w:val="none" w:sz="0" w:space="0" w:color="auto"/>
        <w:bottom w:val="none" w:sz="0" w:space="0" w:color="auto"/>
        <w:right w:val="none" w:sz="0" w:space="0" w:color="auto"/>
      </w:divBdr>
      <w:divsChild>
        <w:div w:id="53553481">
          <w:marLeft w:val="547"/>
          <w:marRight w:val="0"/>
          <w:marTop w:val="120"/>
          <w:marBottom w:val="0"/>
          <w:divBdr>
            <w:top w:val="none" w:sz="0" w:space="0" w:color="auto"/>
            <w:left w:val="none" w:sz="0" w:space="0" w:color="auto"/>
            <w:bottom w:val="none" w:sz="0" w:space="0" w:color="auto"/>
            <w:right w:val="none" w:sz="0" w:space="0" w:color="auto"/>
          </w:divBdr>
        </w:div>
        <w:div w:id="869604610">
          <w:marLeft w:val="547"/>
          <w:marRight w:val="0"/>
          <w:marTop w:val="120"/>
          <w:marBottom w:val="0"/>
          <w:divBdr>
            <w:top w:val="none" w:sz="0" w:space="0" w:color="auto"/>
            <w:left w:val="none" w:sz="0" w:space="0" w:color="auto"/>
            <w:bottom w:val="none" w:sz="0" w:space="0" w:color="auto"/>
            <w:right w:val="none" w:sz="0" w:space="0" w:color="auto"/>
          </w:divBdr>
        </w:div>
        <w:div w:id="924417648">
          <w:marLeft w:val="547"/>
          <w:marRight w:val="0"/>
          <w:marTop w:val="120"/>
          <w:marBottom w:val="0"/>
          <w:divBdr>
            <w:top w:val="none" w:sz="0" w:space="0" w:color="auto"/>
            <w:left w:val="none" w:sz="0" w:space="0" w:color="auto"/>
            <w:bottom w:val="none" w:sz="0" w:space="0" w:color="auto"/>
            <w:right w:val="none" w:sz="0" w:space="0" w:color="auto"/>
          </w:divBdr>
        </w:div>
      </w:divsChild>
    </w:div>
    <w:div w:id="1010064592">
      <w:bodyDiv w:val="1"/>
      <w:marLeft w:val="0"/>
      <w:marRight w:val="0"/>
      <w:marTop w:val="0"/>
      <w:marBottom w:val="0"/>
      <w:divBdr>
        <w:top w:val="none" w:sz="0" w:space="0" w:color="auto"/>
        <w:left w:val="none" w:sz="0" w:space="0" w:color="auto"/>
        <w:bottom w:val="none" w:sz="0" w:space="0" w:color="auto"/>
        <w:right w:val="none" w:sz="0" w:space="0" w:color="auto"/>
      </w:divBdr>
    </w:div>
    <w:div w:id="1112439242">
      <w:bodyDiv w:val="1"/>
      <w:marLeft w:val="0"/>
      <w:marRight w:val="0"/>
      <w:marTop w:val="0"/>
      <w:marBottom w:val="0"/>
      <w:divBdr>
        <w:top w:val="none" w:sz="0" w:space="0" w:color="auto"/>
        <w:left w:val="none" w:sz="0" w:space="0" w:color="auto"/>
        <w:bottom w:val="none" w:sz="0" w:space="0" w:color="auto"/>
        <w:right w:val="none" w:sz="0" w:space="0" w:color="auto"/>
      </w:divBdr>
      <w:divsChild>
        <w:div w:id="2142379574">
          <w:marLeft w:val="1325"/>
          <w:marRight w:val="0"/>
          <w:marTop w:val="100"/>
          <w:marBottom w:val="0"/>
          <w:divBdr>
            <w:top w:val="none" w:sz="0" w:space="0" w:color="auto"/>
            <w:left w:val="none" w:sz="0" w:space="0" w:color="auto"/>
            <w:bottom w:val="none" w:sz="0" w:space="0" w:color="auto"/>
            <w:right w:val="none" w:sz="0" w:space="0" w:color="auto"/>
          </w:divBdr>
        </w:div>
        <w:div w:id="747270109">
          <w:marLeft w:val="1325"/>
          <w:marRight w:val="0"/>
          <w:marTop w:val="100"/>
          <w:marBottom w:val="0"/>
          <w:divBdr>
            <w:top w:val="none" w:sz="0" w:space="0" w:color="auto"/>
            <w:left w:val="none" w:sz="0" w:space="0" w:color="auto"/>
            <w:bottom w:val="none" w:sz="0" w:space="0" w:color="auto"/>
            <w:right w:val="none" w:sz="0" w:space="0" w:color="auto"/>
          </w:divBdr>
        </w:div>
        <w:div w:id="325281660">
          <w:marLeft w:val="1325"/>
          <w:marRight w:val="0"/>
          <w:marTop w:val="100"/>
          <w:marBottom w:val="0"/>
          <w:divBdr>
            <w:top w:val="none" w:sz="0" w:space="0" w:color="auto"/>
            <w:left w:val="none" w:sz="0" w:space="0" w:color="auto"/>
            <w:bottom w:val="none" w:sz="0" w:space="0" w:color="auto"/>
            <w:right w:val="none" w:sz="0" w:space="0" w:color="auto"/>
          </w:divBdr>
        </w:div>
        <w:div w:id="1574775460">
          <w:marLeft w:val="1325"/>
          <w:marRight w:val="0"/>
          <w:marTop w:val="100"/>
          <w:marBottom w:val="0"/>
          <w:divBdr>
            <w:top w:val="none" w:sz="0" w:space="0" w:color="auto"/>
            <w:left w:val="none" w:sz="0" w:space="0" w:color="auto"/>
            <w:bottom w:val="none" w:sz="0" w:space="0" w:color="auto"/>
            <w:right w:val="none" w:sz="0" w:space="0" w:color="auto"/>
          </w:divBdr>
        </w:div>
        <w:div w:id="1922448637">
          <w:marLeft w:val="1325"/>
          <w:marRight w:val="0"/>
          <w:marTop w:val="100"/>
          <w:marBottom w:val="0"/>
          <w:divBdr>
            <w:top w:val="none" w:sz="0" w:space="0" w:color="auto"/>
            <w:left w:val="none" w:sz="0" w:space="0" w:color="auto"/>
            <w:bottom w:val="none" w:sz="0" w:space="0" w:color="auto"/>
            <w:right w:val="none" w:sz="0" w:space="0" w:color="auto"/>
          </w:divBdr>
        </w:div>
      </w:divsChild>
    </w:div>
    <w:div w:id="1169558296">
      <w:bodyDiv w:val="1"/>
      <w:marLeft w:val="0"/>
      <w:marRight w:val="0"/>
      <w:marTop w:val="0"/>
      <w:marBottom w:val="0"/>
      <w:divBdr>
        <w:top w:val="none" w:sz="0" w:space="0" w:color="auto"/>
        <w:left w:val="none" w:sz="0" w:space="0" w:color="auto"/>
        <w:bottom w:val="none" w:sz="0" w:space="0" w:color="auto"/>
        <w:right w:val="none" w:sz="0" w:space="0" w:color="auto"/>
      </w:divBdr>
    </w:div>
    <w:div w:id="1197349726">
      <w:bodyDiv w:val="1"/>
      <w:marLeft w:val="0"/>
      <w:marRight w:val="0"/>
      <w:marTop w:val="0"/>
      <w:marBottom w:val="0"/>
      <w:divBdr>
        <w:top w:val="none" w:sz="0" w:space="0" w:color="auto"/>
        <w:left w:val="none" w:sz="0" w:space="0" w:color="auto"/>
        <w:bottom w:val="none" w:sz="0" w:space="0" w:color="auto"/>
        <w:right w:val="none" w:sz="0" w:space="0" w:color="auto"/>
      </w:divBdr>
    </w:div>
    <w:div w:id="1218783320">
      <w:bodyDiv w:val="1"/>
      <w:marLeft w:val="0"/>
      <w:marRight w:val="0"/>
      <w:marTop w:val="0"/>
      <w:marBottom w:val="0"/>
      <w:divBdr>
        <w:top w:val="none" w:sz="0" w:space="0" w:color="auto"/>
        <w:left w:val="none" w:sz="0" w:space="0" w:color="auto"/>
        <w:bottom w:val="none" w:sz="0" w:space="0" w:color="auto"/>
        <w:right w:val="none" w:sz="0" w:space="0" w:color="auto"/>
      </w:divBdr>
    </w:div>
    <w:div w:id="1246380349">
      <w:bodyDiv w:val="1"/>
      <w:marLeft w:val="0"/>
      <w:marRight w:val="0"/>
      <w:marTop w:val="0"/>
      <w:marBottom w:val="0"/>
      <w:divBdr>
        <w:top w:val="none" w:sz="0" w:space="0" w:color="auto"/>
        <w:left w:val="none" w:sz="0" w:space="0" w:color="auto"/>
        <w:bottom w:val="none" w:sz="0" w:space="0" w:color="auto"/>
        <w:right w:val="none" w:sz="0" w:space="0" w:color="auto"/>
      </w:divBdr>
    </w:div>
    <w:div w:id="1310942414">
      <w:bodyDiv w:val="1"/>
      <w:marLeft w:val="0"/>
      <w:marRight w:val="0"/>
      <w:marTop w:val="0"/>
      <w:marBottom w:val="0"/>
      <w:divBdr>
        <w:top w:val="none" w:sz="0" w:space="0" w:color="auto"/>
        <w:left w:val="none" w:sz="0" w:space="0" w:color="auto"/>
        <w:bottom w:val="none" w:sz="0" w:space="0" w:color="auto"/>
        <w:right w:val="none" w:sz="0" w:space="0" w:color="auto"/>
      </w:divBdr>
    </w:div>
    <w:div w:id="1431513349">
      <w:bodyDiv w:val="1"/>
      <w:marLeft w:val="0"/>
      <w:marRight w:val="0"/>
      <w:marTop w:val="0"/>
      <w:marBottom w:val="0"/>
      <w:divBdr>
        <w:top w:val="none" w:sz="0" w:space="0" w:color="auto"/>
        <w:left w:val="none" w:sz="0" w:space="0" w:color="auto"/>
        <w:bottom w:val="none" w:sz="0" w:space="0" w:color="auto"/>
        <w:right w:val="none" w:sz="0" w:space="0" w:color="auto"/>
      </w:divBdr>
      <w:divsChild>
        <w:div w:id="1306085154">
          <w:marLeft w:val="432"/>
          <w:marRight w:val="0"/>
          <w:marTop w:val="120"/>
          <w:marBottom w:val="0"/>
          <w:divBdr>
            <w:top w:val="none" w:sz="0" w:space="0" w:color="auto"/>
            <w:left w:val="none" w:sz="0" w:space="0" w:color="auto"/>
            <w:bottom w:val="none" w:sz="0" w:space="0" w:color="auto"/>
            <w:right w:val="none" w:sz="0" w:space="0" w:color="auto"/>
          </w:divBdr>
        </w:div>
        <w:div w:id="1628394156">
          <w:marLeft w:val="432"/>
          <w:marRight w:val="0"/>
          <w:marTop w:val="120"/>
          <w:marBottom w:val="0"/>
          <w:divBdr>
            <w:top w:val="none" w:sz="0" w:space="0" w:color="auto"/>
            <w:left w:val="none" w:sz="0" w:space="0" w:color="auto"/>
            <w:bottom w:val="none" w:sz="0" w:space="0" w:color="auto"/>
            <w:right w:val="none" w:sz="0" w:space="0" w:color="auto"/>
          </w:divBdr>
        </w:div>
        <w:div w:id="1581404316">
          <w:marLeft w:val="432"/>
          <w:marRight w:val="0"/>
          <w:marTop w:val="120"/>
          <w:marBottom w:val="0"/>
          <w:divBdr>
            <w:top w:val="none" w:sz="0" w:space="0" w:color="auto"/>
            <w:left w:val="none" w:sz="0" w:space="0" w:color="auto"/>
            <w:bottom w:val="none" w:sz="0" w:space="0" w:color="auto"/>
            <w:right w:val="none" w:sz="0" w:space="0" w:color="auto"/>
          </w:divBdr>
        </w:div>
        <w:div w:id="217857907">
          <w:marLeft w:val="821"/>
          <w:marRight w:val="0"/>
          <w:marTop w:val="100"/>
          <w:marBottom w:val="0"/>
          <w:divBdr>
            <w:top w:val="none" w:sz="0" w:space="0" w:color="auto"/>
            <w:left w:val="none" w:sz="0" w:space="0" w:color="auto"/>
            <w:bottom w:val="none" w:sz="0" w:space="0" w:color="auto"/>
            <w:right w:val="none" w:sz="0" w:space="0" w:color="auto"/>
          </w:divBdr>
        </w:div>
        <w:div w:id="1502117035">
          <w:marLeft w:val="821"/>
          <w:marRight w:val="0"/>
          <w:marTop w:val="100"/>
          <w:marBottom w:val="0"/>
          <w:divBdr>
            <w:top w:val="none" w:sz="0" w:space="0" w:color="auto"/>
            <w:left w:val="none" w:sz="0" w:space="0" w:color="auto"/>
            <w:bottom w:val="none" w:sz="0" w:space="0" w:color="auto"/>
            <w:right w:val="none" w:sz="0" w:space="0" w:color="auto"/>
          </w:divBdr>
        </w:div>
        <w:div w:id="655841025">
          <w:marLeft w:val="821"/>
          <w:marRight w:val="0"/>
          <w:marTop w:val="100"/>
          <w:marBottom w:val="0"/>
          <w:divBdr>
            <w:top w:val="none" w:sz="0" w:space="0" w:color="auto"/>
            <w:left w:val="none" w:sz="0" w:space="0" w:color="auto"/>
            <w:bottom w:val="none" w:sz="0" w:space="0" w:color="auto"/>
            <w:right w:val="none" w:sz="0" w:space="0" w:color="auto"/>
          </w:divBdr>
        </w:div>
      </w:divsChild>
    </w:div>
    <w:div w:id="1458526481">
      <w:bodyDiv w:val="1"/>
      <w:marLeft w:val="0"/>
      <w:marRight w:val="0"/>
      <w:marTop w:val="0"/>
      <w:marBottom w:val="0"/>
      <w:divBdr>
        <w:top w:val="none" w:sz="0" w:space="0" w:color="auto"/>
        <w:left w:val="none" w:sz="0" w:space="0" w:color="auto"/>
        <w:bottom w:val="none" w:sz="0" w:space="0" w:color="auto"/>
        <w:right w:val="none" w:sz="0" w:space="0" w:color="auto"/>
      </w:divBdr>
    </w:div>
    <w:div w:id="1504391394">
      <w:bodyDiv w:val="1"/>
      <w:marLeft w:val="0"/>
      <w:marRight w:val="0"/>
      <w:marTop w:val="0"/>
      <w:marBottom w:val="0"/>
      <w:divBdr>
        <w:top w:val="none" w:sz="0" w:space="0" w:color="auto"/>
        <w:left w:val="none" w:sz="0" w:space="0" w:color="auto"/>
        <w:bottom w:val="none" w:sz="0" w:space="0" w:color="auto"/>
        <w:right w:val="none" w:sz="0" w:space="0" w:color="auto"/>
      </w:divBdr>
    </w:div>
    <w:div w:id="1537084774">
      <w:bodyDiv w:val="1"/>
      <w:marLeft w:val="0"/>
      <w:marRight w:val="0"/>
      <w:marTop w:val="0"/>
      <w:marBottom w:val="0"/>
      <w:divBdr>
        <w:top w:val="none" w:sz="0" w:space="0" w:color="auto"/>
        <w:left w:val="none" w:sz="0" w:space="0" w:color="auto"/>
        <w:bottom w:val="none" w:sz="0" w:space="0" w:color="auto"/>
        <w:right w:val="none" w:sz="0" w:space="0" w:color="auto"/>
      </w:divBdr>
    </w:div>
    <w:div w:id="1579825159">
      <w:bodyDiv w:val="1"/>
      <w:marLeft w:val="0"/>
      <w:marRight w:val="0"/>
      <w:marTop w:val="0"/>
      <w:marBottom w:val="0"/>
      <w:divBdr>
        <w:top w:val="none" w:sz="0" w:space="0" w:color="auto"/>
        <w:left w:val="none" w:sz="0" w:space="0" w:color="auto"/>
        <w:bottom w:val="none" w:sz="0" w:space="0" w:color="auto"/>
        <w:right w:val="none" w:sz="0" w:space="0" w:color="auto"/>
      </w:divBdr>
    </w:div>
    <w:div w:id="1587689418">
      <w:bodyDiv w:val="1"/>
      <w:marLeft w:val="0"/>
      <w:marRight w:val="0"/>
      <w:marTop w:val="0"/>
      <w:marBottom w:val="0"/>
      <w:divBdr>
        <w:top w:val="none" w:sz="0" w:space="0" w:color="auto"/>
        <w:left w:val="none" w:sz="0" w:space="0" w:color="auto"/>
        <w:bottom w:val="none" w:sz="0" w:space="0" w:color="auto"/>
        <w:right w:val="none" w:sz="0" w:space="0" w:color="auto"/>
      </w:divBdr>
    </w:div>
    <w:div w:id="1661272802">
      <w:bodyDiv w:val="1"/>
      <w:marLeft w:val="0"/>
      <w:marRight w:val="0"/>
      <w:marTop w:val="0"/>
      <w:marBottom w:val="0"/>
      <w:divBdr>
        <w:top w:val="none" w:sz="0" w:space="0" w:color="auto"/>
        <w:left w:val="none" w:sz="0" w:space="0" w:color="auto"/>
        <w:bottom w:val="none" w:sz="0" w:space="0" w:color="auto"/>
        <w:right w:val="none" w:sz="0" w:space="0" w:color="auto"/>
      </w:divBdr>
    </w:div>
    <w:div w:id="1844783627">
      <w:bodyDiv w:val="1"/>
      <w:marLeft w:val="0"/>
      <w:marRight w:val="0"/>
      <w:marTop w:val="0"/>
      <w:marBottom w:val="0"/>
      <w:divBdr>
        <w:top w:val="none" w:sz="0" w:space="0" w:color="auto"/>
        <w:left w:val="none" w:sz="0" w:space="0" w:color="auto"/>
        <w:bottom w:val="none" w:sz="0" w:space="0" w:color="auto"/>
        <w:right w:val="none" w:sz="0" w:space="0" w:color="auto"/>
      </w:divBdr>
      <w:divsChild>
        <w:div w:id="48575705">
          <w:marLeft w:val="821"/>
          <w:marRight w:val="0"/>
          <w:marTop w:val="100"/>
          <w:marBottom w:val="0"/>
          <w:divBdr>
            <w:top w:val="none" w:sz="0" w:space="0" w:color="auto"/>
            <w:left w:val="none" w:sz="0" w:space="0" w:color="auto"/>
            <w:bottom w:val="none" w:sz="0" w:space="0" w:color="auto"/>
            <w:right w:val="none" w:sz="0" w:space="0" w:color="auto"/>
          </w:divBdr>
        </w:div>
        <w:div w:id="779570218">
          <w:marLeft w:val="821"/>
          <w:marRight w:val="0"/>
          <w:marTop w:val="100"/>
          <w:marBottom w:val="0"/>
          <w:divBdr>
            <w:top w:val="none" w:sz="0" w:space="0" w:color="auto"/>
            <w:left w:val="none" w:sz="0" w:space="0" w:color="auto"/>
            <w:bottom w:val="none" w:sz="0" w:space="0" w:color="auto"/>
            <w:right w:val="none" w:sz="0" w:space="0" w:color="auto"/>
          </w:divBdr>
        </w:div>
        <w:div w:id="107626066">
          <w:marLeft w:val="821"/>
          <w:marRight w:val="0"/>
          <w:marTop w:val="100"/>
          <w:marBottom w:val="0"/>
          <w:divBdr>
            <w:top w:val="none" w:sz="0" w:space="0" w:color="auto"/>
            <w:left w:val="none" w:sz="0" w:space="0" w:color="auto"/>
            <w:bottom w:val="none" w:sz="0" w:space="0" w:color="auto"/>
            <w:right w:val="none" w:sz="0" w:space="0" w:color="auto"/>
          </w:divBdr>
        </w:div>
      </w:divsChild>
    </w:div>
    <w:div w:id="1850216246">
      <w:bodyDiv w:val="1"/>
      <w:marLeft w:val="0"/>
      <w:marRight w:val="0"/>
      <w:marTop w:val="0"/>
      <w:marBottom w:val="0"/>
      <w:divBdr>
        <w:top w:val="none" w:sz="0" w:space="0" w:color="auto"/>
        <w:left w:val="none" w:sz="0" w:space="0" w:color="auto"/>
        <w:bottom w:val="none" w:sz="0" w:space="0" w:color="auto"/>
        <w:right w:val="none" w:sz="0" w:space="0" w:color="auto"/>
      </w:divBdr>
    </w:div>
    <w:div w:id="197278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40A6A-FBC5-46AB-AF5E-E698C6C20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2521</Words>
  <Characters>14370</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cp:lastModifiedBy>
  <cp:revision>4</cp:revision>
  <cp:lastPrinted>2021-01-08T03:10:00Z</cp:lastPrinted>
  <dcterms:created xsi:type="dcterms:W3CDTF">2021-02-20T13:38:00Z</dcterms:created>
  <dcterms:modified xsi:type="dcterms:W3CDTF">2021-02-20T14:14:00Z</dcterms:modified>
</cp:coreProperties>
</file>